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10C86" w14:textId="7F5D33D4" w:rsidR="003E1564" w:rsidRPr="00C274AC" w:rsidRDefault="003E1564" w:rsidP="003E1564">
      <w:pPr>
        <w:jc w:val="center"/>
        <w:rPr>
          <w:b/>
          <w:color w:val="000000"/>
          <w:lang w:val="vi-VN"/>
        </w:rPr>
      </w:pPr>
      <w:r w:rsidRPr="00B6593C">
        <w:rPr>
          <w:b/>
          <w:color w:val="000000"/>
        </w:rPr>
        <w:t>PHỤ LỤC</w:t>
      </w:r>
      <w:r w:rsidR="00C274AC">
        <w:rPr>
          <w:b/>
          <w:color w:val="000000"/>
          <w:lang w:val="vi-VN"/>
        </w:rPr>
        <w:t xml:space="preserve"> I</w:t>
      </w:r>
    </w:p>
    <w:p w14:paraId="712A433F" w14:textId="63A38656" w:rsidR="003E1564" w:rsidRPr="007C4DC4" w:rsidRDefault="003E1564" w:rsidP="003E1564">
      <w:pPr>
        <w:jc w:val="center"/>
        <w:rPr>
          <w:b/>
          <w:bCs/>
          <w:color w:val="000000"/>
          <w:lang w:val="vi-VN"/>
        </w:rPr>
      </w:pPr>
      <w:r w:rsidRPr="00B6593C">
        <w:rPr>
          <w:b/>
          <w:bCs/>
          <w:color w:val="000000"/>
        </w:rPr>
        <w:t>Danh sách các thông báo về</w:t>
      </w:r>
      <w:r w:rsidRPr="00B6593C">
        <w:rPr>
          <w:b/>
          <w:bCs/>
          <w:color w:val="000000"/>
          <w:lang w:val="vi-VN"/>
        </w:rPr>
        <w:t xml:space="preserve"> </w:t>
      </w:r>
      <w:r w:rsidRPr="00B6593C">
        <w:rPr>
          <w:b/>
          <w:bCs/>
          <w:color w:val="000000"/>
        </w:rPr>
        <w:t xml:space="preserve">dự thảo và quy định có hiệu lực về SPS </w:t>
      </w:r>
      <w:r w:rsidRPr="00B6593C">
        <w:rPr>
          <w:b/>
          <w:bCs/>
        </w:rPr>
        <w:t xml:space="preserve">của </w:t>
      </w:r>
      <w:r w:rsidRPr="00B6593C">
        <w:rPr>
          <w:b/>
          <w:bCs/>
          <w:color w:val="000000"/>
        </w:rPr>
        <w:t>các nước thành viên</w:t>
      </w:r>
      <w:r w:rsidRPr="00FA6ACA">
        <w:rPr>
          <w:b/>
          <w:bCs/>
          <w:color w:val="000000"/>
        </w:rPr>
        <w:t xml:space="preserve"> </w:t>
      </w:r>
      <w:r w:rsidRPr="00B6593C">
        <w:rPr>
          <w:b/>
          <w:bCs/>
          <w:color w:val="000000"/>
        </w:rPr>
        <w:t>WTO</w:t>
      </w:r>
      <w:r w:rsidRPr="004F7FC4">
        <w:rPr>
          <w:b/>
          <w:bCs/>
          <w:color w:val="000000"/>
        </w:rPr>
        <w:t xml:space="preserve"> </w:t>
      </w:r>
      <w:r w:rsidRPr="00B6593C">
        <w:rPr>
          <w:b/>
          <w:bCs/>
          <w:color w:val="000000"/>
        </w:rPr>
        <w:t>từ ngày 21/</w:t>
      </w:r>
      <w:r w:rsidR="00C274AC">
        <w:rPr>
          <w:b/>
          <w:bCs/>
          <w:color w:val="000000"/>
          <w:lang w:val="vi-VN"/>
        </w:rPr>
        <w:t>1</w:t>
      </w:r>
      <w:r w:rsidR="007C4DC4">
        <w:rPr>
          <w:b/>
          <w:bCs/>
          <w:color w:val="000000"/>
          <w:lang w:val="vi-VN"/>
        </w:rPr>
        <w:t>2</w:t>
      </w:r>
      <w:r w:rsidRPr="00B6593C">
        <w:rPr>
          <w:b/>
          <w:bCs/>
          <w:color w:val="000000"/>
        </w:rPr>
        <w:t>/202</w:t>
      </w:r>
      <w:r w:rsidRPr="00672925">
        <w:rPr>
          <w:b/>
          <w:bCs/>
          <w:color w:val="000000"/>
        </w:rPr>
        <w:t>4</w:t>
      </w:r>
      <w:r w:rsidRPr="00B6593C">
        <w:rPr>
          <w:b/>
          <w:bCs/>
          <w:color w:val="000000"/>
        </w:rPr>
        <w:t xml:space="preserve"> đến ngày 20/</w:t>
      </w:r>
      <w:r w:rsidR="007C4DC4">
        <w:rPr>
          <w:b/>
          <w:bCs/>
          <w:color w:val="000000"/>
          <w:lang w:val="vi-VN"/>
        </w:rPr>
        <w:t>01</w:t>
      </w:r>
      <w:r w:rsidRPr="00B6593C">
        <w:rPr>
          <w:b/>
          <w:bCs/>
          <w:color w:val="000000"/>
        </w:rPr>
        <w:t>/202</w:t>
      </w:r>
      <w:r w:rsidR="007C4DC4">
        <w:rPr>
          <w:b/>
          <w:bCs/>
          <w:color w:val="000000"/>
          <w:lang w:val="vi-VN"/>
        </w:rPr>
        <w:t>5</w:t>
      </w:r>
    </w:p>
    <w:p w14:paraId="7D62CE88" w14:textId="127CC0E6" w:rsidR="003E1564" w:rsidRPr="00B6593C" w:rsidRDefault="003E1564" w:rsidP="003E1564">
      <w:pPr>
        <w:ind w:left="426"/>
        <w:jc w:val="center"/>
        <w:rPr>
          <w:color w:val="000000"/>
        </w:rPr>
      </w:pPr>
      <w:r w:rsidRPr="00B6593C">
        <w:rPr>
          <w:color w:val="000000"/>
        </w:rPr>
        <w:t xml:space="preserve">(Ban hành kèm theo Công văn số:                         /XNK-NS, ngày </w:t>
      </w:r>
      <w:r w:rsidRPr="00B6593C">
        <w:rPr>
          <w:color w:val="000000"/>
          <w:lang w:val="vi-VN"/>
        </w:rPr>
        <w:t xml:space="preserve"> </w:t>
      </w:r>
      <w:r w:rsidRPr="00B6593C">
        <w:rPr>
          <w:color w:val="000000"/>
        </w:rPr>
        <w:t xml:space="preserve">            tháng </w:t>
      </w:r>
      <w:r w:rsidRPr="00B6593C">
        <w:rPr>
          <w:color w:val="000000"/>
          <w:lang w:val="vi-VN"/>
        </w:rPr>
        <w:t xml:space="preserve">           </w:t>
      </w:r>
      <w:r w:rsidRPr="00B6593C">
        <w:rPr>
          <w:color w:val="000000"/>
        </w:rPr>
        <w:t xml:space="preserve"> năm 202</w:t>
      </w:r>
      <w:r w:rsidR="007C4DC4">
        <w:rPr>
          <w:color w:val="000000"/>
          <w:lang w:val="vi-VN"/>
        </w:rPr>
        <w:t>5</w:t>
      </w:r>
      <w:r w:rsidRPr="00B6593C">
        <w:rPr>
          <w:color w:val="000000"/>
        </w:rPr>
        <w:t>)</w:t>
      </w:r>
    </w:p>
    <w:p w14:paraId="6A15C05A" w14:textId="4EC4D6A5" w:rsidR="00E84A43" w:rsidRDefault="003E1564" w:rsidP="003E1564">
      <w:pPr>
        <w:pStyle w:val="ListParagraph"/>
        <w:widowControl/>
        <w:numPr>
          <w:ilvl w:val="0"/>
          <w:numId w:val="1"/>
        </w:numPr>
        <w:autoSpaceDE/>
        <w:autoSpaceDN/>
        <w:spacing w:before="240" w:line="240" w:lineRule="auto"/>
        <w:contextualSpacing/>
        <w:jc w:val="center"/>
        <w:rPr>
          <w:b/>
          <w:color w:val="000000"/>
          <w:sz w:val="24"/>
          <w:szCs w:val="24"/>
        </w:rPr>
      </w:pPr>
      <w:r w:rsidRPr="00B6593C">
        <w:rPr>
          <w:b/>
          <w:color w:val="000000"/>
          <w:sz w:val="24"/>
          <w:szCs w:val="24"/>
        </w:rPr>
        <w:t>DANH SÁCH CÁC QUY ĐỊNH VỀ SPS ĐANG XIN Ý KIẾN CÁC NƯỚC THÀNH VIÊN</w:t>
      </w:r>
    </w:p>
    <w:p w14:paraId="6388B0A8" w14:textId="77777777" w:rsidR="003E1564" w:rsidRPr="003E1564" w:rsidRDefault="003E1564" w:rsidP="003E1564">
      <w:pPr>
        <w:pStyle w:val="ListParagraph"/>
        <w:widowControl/>
        <w:autoSpaceDE/>
        <w:autoSpaceDN/>
        <w:spacing w:before="240" w:line="240" w:lineRule="auto"/>
        <w:ind w:left="786" w:firstLine="0"/>
        <w:contextualSpacing/>
        <w:rPr>
          <w:b/>
          <w:color w:val="000000"/>
          <w:sz w:val="24"/>
          <w:szCs w:val="24"/>
        </w:rPr>
      </w:pPr>
    </w:p>
    <w:tbl>
      <w:tblPr>
        <w:tblW w:w="15171"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
        <w:gridCol w:w="2268"/>
        <w:gridCol w:w="1276"/>
        <w:gridCol w:w="1276"/>
        <w:gridCol w:w="1276"/>
        <w:gridCol w:w="3118"/>
        <w:gridCol w:w="5387"/>
      </w:tblGrid>
      <w:tr w:rsidR="007C4DC4" w:rsidRPr="00782457" w14:paraId="4A42F949" w14:textId="77777777" w:rsidTr="00100A58">
        <w:trPr>
          <w:trHeight w:val="315"/>
        </w:trPr>
        <w:tc>
          <w:tcPr>
            <w:tcW w:w="570" w:type="dxa"/>
            <w:shd w:val="clear" w:color="auto" w:fill="EEEEEE"/>
            <w:tcMar>
              <w:top w:w="30" w:type="dxa"/>
              <w:left w:w="45" w:type="dxa"/>
              <w:bottom w:w="30" w:type="dxa"/>
              <w:right w:w="45" w:type="dxa"/>
            </w:tcMar>
            <w:vAlign w:val="center"/>
            <w:hideMark/>
          </w:tcPr>
          <w:p w14:paraId="7C360F70" w14:textId="77777777" w:rsidR="007C4DC4" w:rsidRPr="00782457" w:rsidRDefault="007C4DC4" w:rsidP="00100A58">
            <w:pPr>
              <w:jc w:val="both"/>
              <w:rPr>
                <w:b/>
                <w:bCs/>
              </w:rPr>
            </w:pPr>
            <w:r w:rsidRPr="00782457">
              <w:rPr>
                <w:b/>
                <w:bCs/>
              </w:rPr>
              <w:t>STT</w:t>
            </w:r>
          </w:p>
        </w:tc>
        <w:tc>
          <w:tcPr>
            <w:tcW w:w="2268" w:type="dxa"/>
            <w:shd w:val="clear" w:color="auto" w:fill="EEEEEE"/>
            <w:tcMar>
              <w:top w:w="30" w:type="dxa"/>
              <w:left w:w="45" w:type="dxa"/>
              <w:bottom w:w="30" w:type="dxa"/>
              <w:right w:w="45" w:type="dxa"/>
            </w:tcMar>
            <w:vAlign w:val="center"/>
            <w:hideMark/>
          </w:tcPr>
          <w:p w14:paraId="40FB4927" w14:textId="77777777" w:rsidR="007C4DC4" w:rsidRPr="00782457" w:rsidRDefault="007C4DC4" w:rsidP="00100A58">
            <w:pPr>
              <w:jc w:val="center"/>
              <w:rPr>
                <w:b/>
                <w:bCs/>
              </w:rPr>
            </w:pPr>
            <w:r w:rsidRPr="00782457">
              <w:rPr>
                <w:b/>
                <w:bCs/>
              </w:rPr>
              <w:t>Mã WTO</w:t>
            </w:r>
          </w:p>
        </w:tc>
        <w:tc>
          <w:tcPr>
            <w:tcW w:w="1276" w:type="dxa"/>
            <w:shd w:val="clear" w:color="auto" w:fill="EEEEEE"/>
            <w:tcMar>
              <w:top w:w="30" w:type="dxa"/>
              <w:left w:w="45" w:type="dxa"/>
              <w:bottom w:w="30" w:type="dxa"/>
              <w:right w:w="45" w:type="dxa"/>
            </w:tcMar>
            <w:vAlign w:val="center"/>
            <w:hideMark/>
          </w:tcPr>
          <w:p w14:paraId="0332349D" w14:textId="77777777" w:rsidR="007C4DC4" w:rsidRPr="00782457" w:rsidRDefault="007C4DC4" w:rsidP="00100A58">
            <w:pPr>
              <w:jc w:val="center"/>
              <w:rPr>
                <w:b/>
                <w:bCs/>
              </w:rPr>
            </w:pPr>
            <w:r w:rsidRPr="00782457">
              <w:rPr>
                <w:b/>
                <w:bCs/>
              </w:rPr>
              <w:t>Lĩnh vực</w:t>
            </w:r>
          </w:p>
        </w:tc>
        <w:tc>
          <w:tcPr>
            <w:tcW w:w="1276" w:type="dxa"/>
            <w:shd w:val="clear" w:color="auto" w:fill="EEEEEE"/>
            <w:vAlign w:val="center"/>
          </w:tcPr>
          <w:p w14:paraId="38191D8A" w14:textId="77777777" w:rsidR="007C4DC4" w:rsidRPr="00782457" w:rsidRDefault="007C4DC4" w:rsidP="00100A58">
            <w:pPr>
              <w:jc w:val="center"/>
              <w:rPr>
                <w:b/>
                <w:bCs/>
              </w:rPr>
            </w:pPr>
            <w:r w:rsidRPr="00782457">
              <w:rPr>
                <w:b/>
                <w:bCs/>
              </w:rPr>
              <w:t>Quốc gia/ Khu vực</w:t>
            </w:r>
          </w:p>
        </w:tc>
        <w:tc>
          <w:tcPr>
            <w:tcW w:w="1276" w:type="dxa"/>
            <w:shd w:val="clear" w:color="auto" w:fill="EEEEEE"/>
            <w:tcMar>
              <w:top w:w="30" w:type="dxa"/>
              <w:left w:w="45" w:type="dxa"/>
              <w:bottom w:w="30" w:type="dxa"/>
              <w:right w:w="45" w:type="dxa"/>
            </w:tcMar>
            <w:vAlign w:val="center"/>
            <w:hideMark/>
          </w:tcPr>
          <w:p w14:paraId="368EFAF2" w14:textId="77777777" w:rsidR="007C4DC4" w:rsidRPr="00782457" w:rsidRDefault="007C4DC4" w:rsidP="00100A58">
            <w:pPr>
              <w:jc w:val="center"/>
              <w:rPr>
                <w:b/>
                <w:bCs/>
              </w:rPr>
            </w:pPr>
            <w:r w:rsidRPr="00782457">
              <w:rPr>
                <w:b/>
                <w:bCs/>
              </w:rPr>
              <w:t>Ngày thông báo</w:t>
            </w:r>
          </w:p>
        </w:tc>
        <w:tc>
          <w:tcPr>
            <w:tcW w:w="3118" w:type="dxa"/>
            <w:shd w:val="clear" w:color="auto" w:fill="EEEEEE"/>
            <w:tcMar>
              <w:top w:w="30" w:type="dxa"/>
              <w:left w:w="45" w:type="dxa"/>
              <w:bottom w:w="30" w:type="dxa"/>
              <w:right w:w="45" w:type="dxa"/>
            </w:tcMar>
            <w:vAlign w:val="center"/>
            <w:hideMark/>
          </w:tcPr>
          <w:p w14:paraId="263DEF28" w14:textId="77777777" w:rsidR="007C4DC4" w:rsidRPr="00782457" w:rsidRDefault="007C4DC4" w:rsidP="00100A58">
            <w:pPr>
              <w:jc w:val="center"/>
              <w:rPr>
                <w:b/>
                <w:bCs/>
              </w:rPr>
            </w:pPr>
            <w:r w:rsidRPr="00782457">
              <w:rPr>
                <w:b/>
                <w:bCs/>
              </w:rPr>
              <w:t>Tiêu đề</w:t>
            </w:r>
          </w:p>
        </w:tc>
        <w:tc>
          <w:tcPr>
            <w:tcW w:w="5387" w:type="dxa"/>
            <w:shd w:val="clear" w:color="auto" w:fill="EEEEEE"/>
            <w:tcMar>
              <w:top w:w="30" w:type="dxa"/>
              <w:left w:w="45" w:type="dxa"/>
              <w:bottom w:w="30" w:type="dxa"/>
              <w:right w:w="45" w:type="dxa"/>
            </w:tcMar>
            <w:vAlign w:val="center"/>
            <w:hideMark/>
          </w:tcPr>
          <w:p w14:paraId="310C91D2" w14:textId="77777777" w:rsidR="007C4DC4" w:rsidRPr="00782457" w:rsidRDefault="007C4DC4" w:rsidP="00100A58">
            <w:pPr>
              <w:jc w:val="center"/>
              <w:rPr>
                <w:b/>
                <w:bCs/>
              </w:rPr>
            </w:pPr>
            <w:r w:rsidRPr="00782457">
              <w:rPr>
                <w:b/>
                <w:bCs/>
              </w:rPr>
              <w:t>Nội dung thông báo</w:t>
            </w:r>
          </w:p>
        </w:tc>
      </w:tr>
      <w:tr w:rsidR="007C4DC4" w:rsidRPr="00782457" w14:paraId="7F2A0AE3" w14:textId="77777777" w:rsidTr="00100A58">
        <w:trPr>
          <w:trHeight w:val="283"/>
        </w:trPr>
        <w:tc>
          <w:tcPr>
            <w:tcW w:w="570" w:type="dxa"/>
            <w:shd w:val="clear" w:color="auto" w:fill="FFFFFF"/>
            <w:tcMar>
              <w:top w:w="30" w:type="dxa"/>
              <w:left w:w="45" w:type="dxa"/>
              <w:bottom w:w="30" w:type="dxa"/>
              <w:right w:w="45" w:type="dxa"/>
            </w:tcMar>
            <w:vAlign w:val="center"/>
          </w:tcPr>
          <w:p w14:paraId="066230C0"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FF4F74F" w14:textId="77777777" w:rsidR="007C4DC4" w:rsidRPr="00782457" w:rsidRDefault="007C4DC4" w:rsidP="00100A58">
            <w:pPr>
              <w:jc w:val="center"/>
            </w:pPr>
            <w:r>
              <w:t>G/SPS/N/UKR/154</w:t>
            </w:r>
            <w:r>
              <w:br/>
              <w:t>/Add.2</w:t>
            </w:r>
          </w:p>
        </w:tc>
        <w:tc>
          <w:tcPr>
            <w:tcW w:w="1276" w:type="dxa"/>
            <w:shd w:val="clear" w:color="auto" w:fill="FFFFFF"/>
            <w:tcMar>
              <w:top w:w="30" w:type="dxa"/>
              <w:left w:w="45" w:type="dxa"/>
              <w:bottom w:w="30" w:type="dxa"/>
              <w:right w:w="45" w:type="dxa"/>
            </w:tcMar>
            <w:vAlign w:val="center"/>
          </w:tcPr>
          <w:p w14:paraId="73C08F6D" w14:textId="77777777" w:rsidR="007C4DC4" w:rsidRPr="00782457" w:rsidRDefault="007C4DC4" w:rsidP="00100A58">
            <w:pPr>
              <w:jc w:val="center"/>
            </w:pPr>
            <w:r>
              <w:t>TY</w:t>
            </w:r>
          </w:p>
        </w:tc>
        <w:tc>
          <w:tcPr>
            <w:tcW w:w="1276" w:type="dxa"/>
            <w:shd w:val="clear" w:color="auto" w:fill="FFFFFF"/>
            <w:vAlign w:val="center"/>
          </w:tcPr>
          <w:p w14:paraId="3D4B4102" w14:textId="77777777" w:rsidR="007C4DC4" w:rsidRPr="00782457" w:rsidRDefault="007C4DC4" w:rsidP="00100A58">
            <w:pPr>
              <w:jc w:val="center"/>
            </w:pPr>
            <w:r>
              <w:t>Ucraina</w:t>
            </w:r>
          </w:p>
        </w:tc>
        <w:tc>
          <w:tcPr>
            <w:tcW w:w="1276" w:type="dxa"/>
            <w:shd w:val="clear" w:color="auto" w:fill="FFFFFF"/>
            <w:tcMar>
              <w:top w:w="30" w:type="dxa"/>
              <w:left w:w="45" w:type="dxa"/>
              <w:bottom w:w="30" w:type="dxa"/>
              <w:right w:w="45" w:type="dxa"/>
            </w:tcMar>
            <w:vAlign w:val="center"/>
          </w:tcPr>
          <w:p w14:paraId="0B09BFAC" w14:textId="77777777" w:rsidR="007C4DC4" w:rsidRPr="00782457" w:rsidRDefault="007C4DC4" w:rsidP="00100A58">
            <w:pPr>
              <w:jc w:val="center"/>
            </w:pPr>
            <w:r>
              <w:t>20/01/2025</w:t>
            </w:r>
          </w:p>
        </w:tc>
        <w:tc>
          <w:tcPr>
            <w:tcW w:w="3118" w:type="dxa"/>
            <w:shd w:val="clear" w:color="auto" w:fill="FFFFFF"/>
            <w:tcMar>
              <w:top w:w="30" w:type="dxa"/>
              <w:left w:w="45" w:type="dxa"/>
              <w:bottom w:w="30" w:type="dxa"/>
              <w:right w:w="45" w:type="dxa"/>
            </w:tcMar>
            <w:vAlign w:val="center"/>
          </w:tcPr>
          <w:p w14:paraId="100AEA13" w14:textId="77777777" w:rsidR="007C4DC4" w:rsidRPr="00782457" w:rsidRDefault="007C4DC4" w:rsidP="00100A58">
            <w:pPr>
              <w:jc w:val="both"/>
            </w:pPr>
            <w:r>
              <w:t xml:space="preserve">Ban hành Luật về Thuốc thú y </w:t>
            </w:r>
          </w:p>
        </w:tc>
        <w:tc>
          <w:tcPr>
            <w:tcW w:w="5387" w:type="dxa"/>
            <w:shd w:val="clear" w:color="auto" w:fill="FFFFFF"/>
            <w:tcMar>
              <w:top w:w="30" w:type="dxa"/>
              <w:left w:w="45" w:type="dxa"/>
              <w:bottom w:w="30" w:type="dxa"/>
              <w:right w:w="45" w:type="dxa"/>
            </w:tcMar>
            <w:vAlign w:val="center"/>
          </w:tcPr>
          <w:p w14:paraId="0DC2A469" w14:textId="77777777" w:rsidR="007C4DC4" w:rsidRPr="00782457" w:rsidRDefault="007C4DC4" w:rsidP="00100A58">
            <w:pPr>
              <w:jc w:val="both"/>
            </w:pPr>
            <w:r>
              <w:t>Ucraina thông báo ngày ban hành Luật số 1206-IX "Thuốc thú y" ngày 04/02/2021 (được thông báo trong G/SPS/N/UKR/154/Add.1) đã được sửa đổi thành ngày 01/09/2025.</w:t>
            </w:r>
          </w:p>
        </w:tc>
      </w:tr>
      <w:tr w:rsidR="007C4DC4" w:rsidRPr="00782457" w14:paraId="5F3B6817" w14:textId="77777777" w:rsidTr="00100A58">
        <w:trPr>
          <w:trHeight w:val="283"/>
        </w:trPr>
        <w:tc>
          <w:tcPr>
            <w:tcW w:w="570" w:type="dxa"/>
            <w:shd w:val="clear" w:color="auto" w:fill="FFFFFF"/>
            <w:tcMar>
              <w:top w:w="30" w:type="dxa"/>
              <w:left w:w="45" w:type="dxa"/>
              <w:bottom w:w="30" w:type="dxa"/>
              <w:right w:w="45" w:type="dxa"/>
            </w:tcMar>
            <w:vAlign w:val="center"/>
          </w:tcPr>
          <w:p w14:paraId="0AF08FE4"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9CCE72F" w14:textId="77777777" w:rsidR="007C4DC4" w:rsidRPr="00782457" w:rsidRDefault="007C4DC4" w:rsidP="00100A58">
            <w:pPr>
              <w:jc w:val="center"/>
            </w:pPr>
            <w:r>
              <w:t>G/SPS/N/NZL/780</w:t>
            </w:r>
          </w:p>
        </w:tc>
        <w:tc>
          <w:tcPr>
            <w:tcW w:w="1276" w:type="dxa"/>
            <w:shd w:val="clear" w:color="auto" w:fill="FFFFFF"/>
            <w:tcMar>
              <w:top w:w="30" w:type="dxa"/>
              <w:left w:w="45" w:type="dxa"/>
              <w:bottom w:w="30" w:type="dxa"/>
              <w:right w:w="45" w:type="dxa"/>
            </w:tcMar>
            <w:vAlign w:val="center"/>
          </w:tcPr>
          <w:p w14:paraId="54CDC93E" w14:textId="77777777" w:rsidR="007C4DC4" w:rsidRPr="00782457" w:rsidRDefault="007C4DC4" w:rsidP="00100A58">
            <w:pPr>
              <w:jc w:val="center"/>
            </w:pPr>
            <w:r>
              <w:t>TY</w:t>
            </w:r>
          </w:p>
        </w:tc>
        <w:tc>
          <w:tcPr>
            <w:tcW w:w="1276" w:type="dxa"/>
            <w:shd w:val="clear" w:color="auto" w:fill="FFFFFF"/>
            <w:vAlign w:val="center"/>
          </w:tcPr>
          <w:p w14:paraId="75AE4130" w14:textId="77777777" w:rsidR="007C4DC4" w:rsidRPr="00782457" w:rsidRDefault="007C4DC4" w:rsidP="00100A58">
            <w:pPr>
              <w:jc w:val="center"/>
            </w:pPr>
            <w:r>
              <w:t>Niu Di-lân</w:t>
            </w:r>
          </w:p>
        </w:tc>
        <w:tc>
          <w:tcPr>
            <w:tcW w:w="1276" w:type="dxa"/>
            <w:shd w:val="clear" w:color="auto" w:fill="FFFFFF"/>
            <w:tcMar>
              <w:top w:w="30" w:type="dxa"/>
              <w:left w:w="45" w:type="dxa"/>
              <w:bottom w:w="30" w:type="dxa"/>
              <w:right w:w="45" w:type="dxa"/>
            </w:tcMar>
            <w:vAlign w:val="center"/>
          </w:tcPr>
          <w:p w14:paraId="3907BD55" w14:textId="77777777" w:rsidR="007C4DC4" w:rsidRPr="00782457" w:rsidRDefault="007C4DC4" w:rsidP="00100A58">
            <w:pPr>
              <w:jc w:val="center"/>
            </w:pPr>
            <w:r>
              <w:t>20/01/2025</w:t>
            </w:r>
          </w:p>
        </w:tc>
        <w:tc>
          <w:tcPr>
            <w:tcW w:w="3118" w:type="dxa"/>
            <w:shd w:val="clear" w:color="auto" w:fill="FFFFFF"/>
            <w:tcMar>
              <w:top w:w="30" w:type="dxa"/>
              <w:left w:w="45" w:type="dxa"/>
              <w:bottom w:w="30" w:type="dxa"/>
              <w:right w:w="45" w:type="dxa"/>
            </w:tcMar>
            <w:vAlign w:val="center"/>
          </w:tcPr>
          <w:p w14:paraId="78F7391F" w14:textId="77777777" w:rsidR="007C4DC4" w:rsidRPr="00782457" w:rsidRDefault="007C4DC4" w:rsidP="00100A58">
            <w:pPr>
              <w:jc w:val="both"/>
            </w:pPr>
            <w:r>
              <w:t>Dự thảo Tiêu chuẩn sức khỏe nhập khẩu: mèo và chó</w:t>
            </w:r>
          </w:p>
        </w:tc>
        <w:tc>
          <w:tcPr>
            <w:tcW w:w="5387" w:type="dxa"/>
            <w:shd w:val="clear" w:color="auto" w:fill="FFFFFF"/>
            <w:tcMar>
              <w:top w:w="30" w:type="dxa"/>
              <w:left w:w="45" w:type="dxa"/>
              <w:bottom w:w="30" w:type="dxa"/>
              <w:right w:w="45" w:type="dxa"/>
            </w:tcMar>
            <w:vAlign w:val="center"/>
          </w:tcPr>
          <w:p w14:paraId="3F5752E6" w14:textId="77777777" w:rsidR="007C4DC4" w:rsidRDefault="007C4DC4" w:rsidP="00100A58">
            <w:pPr>
              <w:jc w:val="both"/>
            </w:pPr>
            <w:r>
              <w:t xml:space="preserve">Dự thảo Tiêu chuẩn y tế nhập khẩu dành cho mèo và chó đã được đưa ra thảo luận và lấy ý kiến đối với những thay đổi đc đề xuất. Sau lần lấy ý kiến thứ nhất vào năm 2021, các yêu cầu nhập khẩu về bệnh dại và cư trú được yêu cầu xem xét do có lo ngại về gian lận. </w:t>
            </w:r>
          </w:p>
          <w:p w14:paraId="1414061E" w14:textId="77777777" w:rsidR="007C4DC4" w:rsidRPr="00782457" w:rsidRDefault="007C4DC4" w:rsidP="00100A58">
            <w:pPr>
              <w:tabs>
                <w:tab w:val="left" w:pos="300"/>
              </w:tabs>
              <w:jc w:val="both"/>
            </w:pPr>
            <w:r>
              <w:t xml:space="preserve">Thông báo này là lần lấy ý kiến thứ hai. Trong khoảng thời gian giữa hai lần lấy ý kiến, các yêu cầu về bệnh dại và cư trú đã được xem xét lại, đồng thời công tác đánh giá rủi ro đối với </w:t>
            </w:r>
            <w:r>
              <w:rPr>
                <w:i/>
              </w:rPr>
              <w:t>Brucella canis</w:t>
            </w:r>
            <w:r>
              <w:t xml:space="preserve"> và </w:t>
            </w:r>
            <w:r>
              <w:rPr>
                <w:i/>
              </w:rPr>
              <w:t>Babesia</w:t>
            </w:r>
            <w:r>
              <w:t xml:space="preserve"> spp. đã được hoàn thành. </w:t>
            </w:r>
          </w:p>
        </w:tc>
      </w:tr>
      <w:tr w:rsidR="007C4DC4" w:rsidRPr="00782457" w14:paraId="151658E8" w14:textId="77777777" w:rsidTr="00100A58">
        <w:trPr>
          <w:trHeight w:val="283"/>
        </w:trPr>
        <w:tc>
          <w:tcPr>
            <w:tcW w:w="570" w:type="dxa"/>
            <w:shd w:val="clear" w:color="auto" w:fill="FFFFFF"/>
            <w:tcMar>
              <w:top w:w="30" w:type="dxa"/>
              <w:left w:w="45" w:type="dxa"/>
              <w:bottom w:w="30" w:type="dxa"/>
              <w:right w:w="45" w:type="dxa"/>
            </w:tcMar>
            <w:vAlign w:val="center"/>
          </w:tcPr>
          <w:p w14:paraId="0515273B"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78EB2FD" w14:textId="77777777" w:rsidR="007C4DC4" w:rsidRDefault="007C4DC4" w:rsidP="00100A58">
            <w:pPr>
              <w:jc w:val="center"/>
            </w:pPr>
            <w:r>
              <w:t>G/SPS/N/ARE/289</w:t>
            </w:r>
            <w:r>
              <w:br/>
              <w:t xml:space="preserve">/Add.1, </w:t>
            </w:r>
          </w:p>
          <w:p w14:paraId="5875625C" w14:textId="77777777" w:rsidR="007C4DC4" w:rsidRPr="00782457" w:rsidRDefault="007C4DC4" w:rsidP="00100A58">
            <w:pPr>
              <w:jc w:val="center"/>
            </w:pPr>
            <w:r>
              <w:t>G/SPS/N/BHR/245</w:t>
            </w:r>
            <w:r>
              <w:br/>
              <w:t>/Add.1, G/SPS/N/KWT/164</w:t>
            </w:r>
            <w:r>
              <w:br/>
              <w:t>/Add.1, G/SPS/N/OMN/140</w:t>
            </w:r>
            <w:r>
              <w:br/>
              <w:t xml:space="preserve">/Add.1, </w:t>
            </w:r>
            <w:r>
              <w:br/>
              <w:t>G/SPS/N/QAT/144</w:t>
            </w:r>
            <w:r>
              <w:br/>
            </w:r>
            <w:r>
              <w:lastRenderedPageBreak/>
              <w:t xml:space="preserve">/Add.1, </w:t>
            </w:r>
            <w:r>
              <w:br/>
              <w:t>G/SPS/N/SAU/549</w:t>
            </w:r>
            <w:r>
              <w:br/>
              <w:t xml:space="preserve">/Add.1, </w:t>
            </w:r>
            <w:r>
              <w:br/>
              <w:t>G/SPS/N/YEM/85</w:t>
            </w:r>
            <w:r>
              <w:br/>
              <w:t>/Add.1</w:t>
            </w:r>
          </w:p>
        </w:tc>
        <w:tc>
          <w:tcPr>
            <w:tcW w:w="1276" w:type="dxa"/>
            <w:shd w:val="clear" w:color="auto" w:fill="FFFFFF"/>
            <w:tcMar>
              <w:top w:w="30" w:type="dxa"/>
              <w:left w:w="45" w:type="dxa"/>
              <w:bottom w:w="30" w:type="dxa"/>
              <w:right w:w="45" w:type="dxa"/>
            </w:tcMar>
            <w:vAlign w:val="center"/>
          </w:tcPr>
          <w:p w14:paraId="2A4B4415" w14:textId="77777777" w:rsidR="007C4DC4" w:rsidRPr="00782457" w:rsidRDefault="007C4DC4" w:rsidP="00100A58">
            <w:pPr>
              <w:jc w:val="center"/>
            </w:pPr>
            <w:r>
              <w:lastRenderedPageBreak/>
              <w:t>ATTP</w:t>
            </w:r>
          </w:p>
        </w:tc>
        <w:tc>
          <w:tcPr>
            <w:tcW w:w="1276" w:type="dxa"/>
            <w:shd w:val="clear" w:color="auto" w:fill="FFFFFF"/>
            <w:vAlign w:val="center"/>
          </w:tcPr>
          <w:p w14:paraId="247F993F" w14:textId="77777777" w:rsidR="007C4DC4" w:rsidRPr="00782457" w:rsidRDefault="007C4DC4" w:rsidP="00100A58">
            <w:pPr>
              <w:jc w:val="center"/>
            </w:pPr>
            <w:r w:rsidRPr="0069544C">
              <w:t>C</w:t>
            </w:r>
            <w:r>
              <w:t>ác quốc gia Ả Rập</w:t>
            </w:r>
          </w:p>
        </w:tc>
        <w:tc>
          <w:tcPr>
            <w:tcW w:w="1276" w:type="dxa"/>
            <w:shd w:val="clear" w:color="auto" w:fill="FFFFFF"/>
            <w:tcMar>
              <w:top w:w="30" w:type="dxa"/>
              <w:left w:w="45" w:type="dxa"/>
              <w:bottom w:w="30" w:type="dxa"/>
              <w:right w:w="45" w:type="dxa"/>
            </w:tcMar>
            <w:vAlign w:val="center"/>
          </w:tcPr>
          <w:p w14:paraId="4E26C187" w14:textId="77777777" w:rsidR="007C4DC4" w:rsidRPr="00782457" w:rsidRDefault="007C4DC4" w:rsidP="00100A58">
            <w:pPr>
              <w:jc w:val="center"/>
            </w:pPr>
            <w:r>
              <w:t>20/01/2025</w:t>
            </w:r>
          </w:p>
        </w:tc>
        <w:tc>
          <w:tcPr>
            <w:tcW w:w="3118" w:type="dxa"/>
            <w:shd w:val="clear" w:color="auto" w:fill="FFFFFF"/>
            <w:tcMar>
              <w:top w:w="30" w:type="dxa"/>
              <w:left w:w="45" w:type="dxa"/>
              <w:bottom w:w="30" w:type="dxa"/>
              <w:right w:w="45" w:type="dxa"/>
            </w:tcMar>
            <w:vAlign w:val="center"/>
          </w:tcPr>
          <w:p w14:paraId="3FDB485C" w14:textId="77777777" w:rsidR="007C4DC4" w:rsidRPr="00782457" w:rsidRDefault="007C4DC4" w:rsidP="00100A58">
            <w:pPr>
              <w:jc w:val="both"/>
            </w:pPr>
            <w:r>
              <w:t>Dự thảo cuối cùng của "Các sản phẩm có nguồn gốc từ thực vật thay thế cho thịt và các sản phẩm khác có nguồn gốc động vật (dành cho người ăn chay, thuần chay)"</w:t>
            </w:r>
          </w:p>
        </w:tc>
        <w:tc>
          <w:tcPr>
            <w:tcW w:w="5387" w:type="dxa"/>
            <w:shd w:val="clear" w:color="auto" w:fill="FFFFFF"/>
            <w:tcMar>
              <w:top w:w="30" w:type="dxa"/>
              <w:left w:w="45" w:type="dxa"/>
              <w:bottom w:w="30" w:type="dxa"/>
              <w:right w:w="45" w:type="dxa"/>
            </w:tcMar>
            <w:vAlign w:val="center"/>
          </w:tcPr>
          <w:p w14:paraId="5A73D5F9" w14:textId="77777777" w:rsidR="007C4DC4" w:rsidRDefault="007C4DC4" w:rsidP="00100A58">
            <w:pPr>
              <w:jc w:val="both"/>
            </w:pPr>
            <w:r>
              <w:t>Bổ sung tài liệu dự thảo tại lkien kết sau:</w:t>
            </w:r>
          </w:p>
          <w:p w14:paraId="28E4A885" w14:textId="77777777" w:rsidR="007C4DC4" w:rsidRDefault="00000000" w:rsidP="00100A58">
            <w:pPr>
              <w:jc w:val="both"/>
            </w:pPr>
            <w:hyperlink r:id="rId7" w:history="1">
              <w:r w:rsidR="007C4DC4">
                <w:rPr>
                  <w:rStyle w:val="Hyperlink"/>
                </w:rPr>
                <w:t>https://members.wto.org/crnattachments/2025/SPS/SAU/25_00703_00_x.pdf</w:t>
              </w:r>
            </w:hyperlink>
          </w:p>
          <w:p w14:paraId="6721C1D8" w14:textId="77777777" w:rsidR="007C4DC4" w:rsidRPr="00782457" w:rsidRDefault="007C4DC4" w:rsidP="00100A58">
            <w:pPr>
              <w:jc w:val="both"/>
            </w:pPr>
          </w:p>
        </w:tc>
      </w:tr>
      <w:tr w:rsidR="007C4DC4" w:rsidRPr="00782457" w14:paraId="6A3B399C" w14:textId="77777777" w:rsidTr="00100A58">
        <w:trPr>
          <w:trHeight w:val="283"/>
        </w:trPr>
        <w:tc>
          <w:tcPr>
            <w:tcW w:w="570" w:type="dxa"/>
            <w:shd w:val="clear" w:color="auto" w:fill="FFFFFF"/>
            <w:tcMar>
              <w:top w:w="30" w:type="dxa"/>
              <w:left w:w="45" w:type="dxa"/>
              <w:bottom w:w="30" w:type="dxa"/>
              <w:right w:w="45" w:type="dxa"/>
            </w:tcMar>
            <w:vAlign w:val="center"/>
          </w:tcPr>
          <w:p w14:paraId="155D832B"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3F7DB5A7" w14:textId="77777777" w:rsidR="007C4DC4" w:rsidRPr="00782457" w:rsidRDefault="007C4DC4" w:rsidP="00100A58">
            <w:pPr>
              <w:jc w:val="center"/>
            </w:pPr>
            <w:r>
              <w:t>G/SPS/N/USA/3502</w:t>
            </w:r>
          </w:p>
        </w:tc>
        <w:tc>
          <w:tcPr>
            <w:tcW w:w="1276" w:type="dxa"/>
            <w:shd w:val="clear" w:color="auto" w:fill="FFFFFF"/>
            <w:tcMar>
              <w:top w:w="30" w:type="dxa"/>
              <w:left w:w="45" w:type="dxa"/>
              <w:bottom w:w="30" w:type="dxa"/>
              <w:right w:w="45" w:type="dxa"/>
            </w:tcMar>
            <w:vAlign w:val="center"/>
          </w:tcPr>
          <w:p w14:paraId="54AEA7E0" w14:textId="77777777" w:rsidR="007C4DC4" w:rsidRPr="00782457" w:rsidRDefault="007C4DC4" w:rsidP="00100A58">
            <w:pPr>
              <w:jc w:val="center"/>
            </w:pPr>
            <w:r>
              <w:t>ATTP, BVTV</w:t>
            </w:r>
          </w:p>
        </w:tc>
        <w:tc>
          <w:tcPr>
            <w:tcW w:w="1276" w:type="dxa"/>
            <w:shd w:val="clear" w:color="auto" w:fill="FFFFFF"/>
            <w:vAlign w:val="center"/>
          </w:tcPr>
          <w:p w14:paraId="4B6B1EE8" w14:textId="77777777" w:rsidR="007C4DC4" w:rsidRPr="00782457" w:rsidRDefault="007C4DC4" w:rsidP="00100A58">
            <w:pPr>
              <w:jc w:val="center"/>
            </w:pPr>
            <w:r>
              <w:t>Hoa Kỳ</w:t>
            </w:r>
          </w:p>
        </w:tc>
        <w:tc>
          <w:tcPr>
            <w:tcW w:w="1276" w:type="dxa"/>
            <w:shd w:val="clear" w:color="auto" w:fill="FFFFFF"/>
            <w:tcMar>
              <w:top w:w="30" w:type="dxa"/>
              <w:left w:w="45" w:type="dxa"/>
              <w:bottom w:w="30" w:type="dxa"/>
              <w:right w:w="45" w:type="dxa"/>
            </w:tcMar>
            <w:vAlign w:val="center"/>
          </w:tcPr>
          <w:p w14:paraId="678D7EA6" w14:textId="77777777" w:rsidR="007C4DC4" w:rsidRPr="00782457" w:rsidRDefault="007C4DC4" w:rsidP="00100A58">
            <w:pPr>
              <w:jc w:val="center"/>
            </w:pPr>
            <w:r>
              <w:t>17/01/2025</w:t>
            </w:r>
          </w:p>
        </w:tc>
        <w:tc>
          <w:tcPr>
            <w:tcW w:w="3118" w:type="dxa"/>
            <w:shd w:val="clear" w:color="auto" w:fill="FFFFFF"/>
            <w:tcMar>
              <w:top w:w="30" w:type="dxa"/>
              <w:left w:w="45" w:type="dxa"/>
              <w:bottom w:w="30" w:type="dxa"/>
              <w:right w:w="45" w:type="dxa"/>
            </w:tcMar>
            <w:vAlign w:val="center"/>
          </w:tcPr>
          <w:p w14:paraId="3A409460" w14:textId="77777777" w:rsidR="007C4DC4" w:rsidRPr="00782457" w:rsidRDefault="007C4DC4" w:rsidP="00100A58">
            <w:pPr>
              <w:jc w:val="both"/>
            </w:pPr>
            <w:r>
              <w:t>Tiếp nhận kiến nghị về dư lượng thuốc bảo vệ thực vật trong hoặc trên các loại hàng hóa (Tháng 11/2024)</w:t>
            </w:r>
          </w:p>
        </w:tc>
        <w:tc>
          <w:tcPr>
            <w:tcW w:w="5387" w:type="dxa"/>
            <w:shd w:val="clear" w:color="auto" w:fill="FFFFFF"/>
            <w:tcMar>
              <w:top w:w="30" w:type="dxa"/>
              <w:left w:w="45" w:type="dxa"/>
              <w:bottom w:w="30" w:type="dxa"/>
              <w:right w:w="45" w:type="dxa"/>
            </w:tcMar>
            <w:vAlign w:val="center"/>
          </w:tcPr>
          <w:p w14:paraId="5A88FA32" w14:textId="77777777" w:rsidR="007C4DC4" w:rsidRDefault="007C4DC4" w:rsidP="00100A58">
            <w:pPr>
              <w:jc w:val="both"/>
            </w:pPr>
            <w:r>
              <w:t>Cơ quan Bảo vệ môi trường Hoa Kỳ đã nhận được đơn kiến nghị về thuốc bảo vệ thực vật, đề nghị thiết lập hoặc sửa đổi quy định về dư lượng hóa chất bảo vệ thực vật trong hoặc trên các loại hàng hóa khác nhau, cụ thể:</w:t>
            </w:r>
          </w:p>
          <w:p w14:paraId="53F32967" w14:textId="77777777" w:rsidR="007C4DC4" w:rsidRDefault="007C4DC4" w:rsidP="00100A58">
            <w:pPr>
              <w:jc w:val="both"/>
              <w:rPr>
                <w:lang w:eastAsia="vi-VN"/>
              </w:rPr>
            </w:pPr>
            <w:r>
              <w:rPr>
                <w:bCs/>
                <w:lang w:eastAsia="vi-VN"/>
              </w:rPr>
              <w:t xml:space="preserve">1. Đề xuất mở rộng miễn trừ giới hạn dư lượng đối với hợp chất Chlorate. </w:t>
            </w:r>
            <w:r>
              <w:rPr>
                <w:lang w:eastAsia="vi-VN"/>
              </w:rPr>
              <w:t xml:space="preserve">Cho phép dư lượng hợp chất </w:t>
            </w:r>
            <w:r>
              <w:rPr>
                <w:bCs/>
                <w:lang w:eastAsia="vi-VN"/>
              </w:rPr>
              <w:t>Chlorate</w:t>
            </w:r>
            <w:r>
              <w:rPr>
                <w:lang w:eastAsia="vi-VN"/>
              </w:rPr>
              <w:t xml:space="preserve"> từ khí Clo dioxide trong các nhóm cây trồng như </w:t>
            </w:r>
            <w:r>
              <w:rPr>
                <w:bCs/>
                <w:lang w:eastAsia="vi-VN"/>
              </w:rPr>
              <w:t>rau củ, trái cây có múi, hạt có dầu, ngũ cốc và thức ăn chăn nuôi</w:t>
            </w:r>
            <w:r>
              <w:rPr>
                <w:lang w:eastAsia="vi-VN"/>
              </w:rPr>
              <w:t xml:space="preserve">. EPA không yêu cầu phương pháp phân tích vì đề xuất này </w:t>
            </w:r>
            <w:r>
              <w:rPr>
                <w:bCs/>
                <w:lang w:eastAsia="vi-VN"/>
              </w:rPr>
              <w:t>miễn trừ giới hạn dư lượng</w:t>
            </w:r>
            <w:r>
              <w:rPr>
                <w:lang w:eastAsia="vi-VN"/>
              </w:rPr>
              <w:t>.</w:t>
            </w:r>
          </w:p>
          <w:p w14:paraId="32883B12" w14:textId="77777777" w:rsidR="007C4DC4" w:rsidRDefault="007C4DC4" w:rsidP="00100A58">
            <w:pPr>
              <w:jc w:val="both"/>
              <w:rPr>
                <w:lang w:eastAsia="vi-VN"/>
              </w:rPr>
            </w:pPr>
            <w:r>
              <w:rPr>
                <w:bCs/>
                <w:lang w:eastAsia="vi-VN"/>
              </w:rPr>
              <w:t xml:space="preserve">2.Đề xuất sửa đổi mức dư lượng của hoạt chất Bifenthrin. </w:t>
            </w:r>
            <w:r>
              <w:rPr>
                <w:lang w:eastAsia="vi-VN"/>
              </w:rPr>
              <w:t xml:space="preserve">Điều chỉnh mức dư lượng tối đa trong </w:t>
            </w:r>
            <w:r>
              <w:rPr>
                <w:bCs/>
                <w:lang w:eastAsia="vi-VN"/>
              </w:rPr>
              <w:t>rau lá, cây họ đậu, cây họ cam quýt, cây có dầu</w:t>
            </w:r>
            <w:r>
              <w:rPr>
                <w:lang w:eastAsia="vi-VN"/>
              </w:rPr>
              <w:t xml:space="preserve">. Loại bỏ mức dư lượng trước đây của </w:t>
            </w:r>
            <w:r>
              <w:rPr>
                <w:bCs/>
                <w:lang w:eastAsia="vi-VN"/>
              </w:rPr>
              <w:t>Bifenthrin</w:t>
            </w:r>
            <w:r>
              <w:rPr>
                <w:lang w:eastAsia="vi-VN"/>
              </w:rPr>
              <w:t xml:space="preserve"> trong một số nhóm thực phẩm như </w:t>
            </w:r>
            <w:r>
              <w:rPr>
                <w:bCs/>
                <w:lang w:eastAsia="vi-VN"/>
              </w:rPr>
              <w:t>họ cải (0,06 ppm), đậu khô (0,15 ppm), đậu mọng (0,05 ppm), hạt cải dầu (0,05 ppm)</w:t>
            </w:r>
            <w:r>
              <w:rPr>
                <w:lang w:eastAsia="vi-VN"/>
              </w:rPr>
              <w:t>.</w:t>
            </w:r>
          </w:p>
          <w:p w14:paraId="2F4EF589" w14:textId="77777777" w:rsidR="007C4DC4" w:rsidRDefault="007C4DC4" w:rsidP="00100A58">
            <w:pPr>
              <w:jc w:val="both"/>
              <w:rPr>
                <w:lang w:eastAsia="vi-VN"/>
              </w:rPr>
            </w:pPr>
            <w:r>
              <w:rPr>
                <w:bCs/>
                <w:lang w:eastAsia="vi-VN"/>
              </w:rPr>
              <w:t>3. Đề xuất điều chỉnh mức dư lượng của hoạt chất Permethrin. Loại bỏ dư lượng Permethrin</w:t>
            </w:r>
            <w:r>
              <w:rPr>
                <w:lang w:eastAsia="vi-VN"/>
              </w:rPr>
              <w:t xml:space="preserve"> trong các sản phẩm như: </w:t>
            </w:r>
            <w:r>
              <w:rPr>
                <w:bCs/>
                <w:lang w:eastAsia="vi-VN"/>
              </w:rPr>
              <w:t>ngô (0,05ppm), ngô ngọt (0,</w:t>
            </w:r>
            <w:proofErr w:type="gramStart"/>
            <w:r>
              <w:rPr>
                <w:bCs/>
                <w:lang w:eastAsia="vi-VN"/>
              </w:rPr>
              <w:t>1)ppm</w:t>
            </w:r>
            <w:proofErr w:type="gramEnd"/>
            <w:r>
              <w:rPr>
                <w:bCs/>
                <w:lang w:eastAsia="vi-VN"/>
              </w:rPr>
              <w:t>, rau lá xanh (20ppm), rau diếp (20ppm), rau bina (20 ppm)</w:t>
            </w:r>
            <w:r>
              <w:rPr>
                <w:lang w:eastAsia="vi-VN"/>
              </w:rPr>
              <w:t>.</w:t>
            </w:r>
          </w:p>
          <w:p w14:paraId="032E5400" w14:textId="77777777" w:rsidR="007C4DC4" w:rsidRDefault="007C4DC4" w:rsidP="00100A58">
            <w:pPr>
              <w:jc w:val="both"/>
              <w:rPr>
                <w:bCs/>
                <w:lang w:eastAsia="vi-VN"/>
              </w:rPr>
            </w:pPr>
            <w:r>
              <w:rPr>
                <w:bCs/>
                <w:lang w:eastAsia="vi-VN"/>
              </w:rPr>
              <w:t>4. Đề xuất thiết lập mức dư lượng mới cho một số hoạt chất bảo vệ thực vật:</w:t>
            </w:r>
          </w:p>
          <w:p w14:paraId="23594590" w14:textId="77777777" w:rsidR="007C4DC4" w:rsidRDefault="007C4DC4" w:rsidP="00100A58">
            <w:pPr>
              <w:jc w:val="both"/>
              <w:rPr>
                <w:lang w:eastAsia="vi-VN"/>
              </w:rPr>
            </w:pPr>
            <w:r>
              <w:rPr>
                <w:rFonts w:cs="Segoe UI Symbol"/>
                <w:lang w:eastAsia="vi-VN"/>
              </w:rPr>
              <w:t>-</w:t>
            </w:r>
            <w:r>
              <w:rPr>
                <w:lang w:eastAsia="vi-VN"/>
              </w:rPr>
              <w:t xml:space="preserve"> </w:t>
            </w:r>
            <w:r>
              <w:rPr>
                <w:bCs/>
                <w:lang w:eastAsia="vi-VN"/>
              </w:rPr>
              <w:t>L-Arginine:</w:t>
            </w:r>
            <w:r>
              <w:rPr>
                <w:lang w:eastAsia="vi-VN"/>
              </w:rPr>
              <w:t xml:space="preserve"> Đề xuất miễn trừ giới hạn khi sử dụng làm </w:t>
            </w:r>
            <w:r>
              <w:rPr>
                <w:bCs/>
                <w:lang w:eastAsia="vi-VN"/>
              </w:rPr>
              <w:t>chất ổn định protein</w:t>
            </w:r>
            <w:r>
              <w:rPr>
                <w:lang w:eastAsia="vi-VN"/>
              </w:rPr>
              <w:t xml:space="preserve"> trong thuốc bảo vệ thực vật (≤1% trọng lượng).</w:t>
            </w:r>
          </w:p>
          <w:p w14:paraId="32CE7CAF" w14:textId="77777777" w:rsidR="007C4DC4" w:rsidRDefault="007C4DC4" w:rsidP="00100A58">
            <w:pPr>
              <w:jc w:val="both"/>
              <w:rPr>
                <w:lang w:eastAsia="vi-VN"/>
              </w:rPr>
            </w:pPr>
            <w:r>
              <w:rPr>
                <w:rFonts w:cs="Segoe UI Symbol"/>
                <w:lang w:eastAsia="vi-VN"/>
              </w:rPr>
              <w:t>-</w:t>
            </w:r>
            <w:r>
              <w:rPr>
                <w:lang w:eastAsia="vi-VN"/>
              </w:rPr>
              <w:t xml:space="preserve"> </w:t>
            </w:r>
            <w:r>
              <w:rPr>
                <w:bCs/>
                <w:lang w:eastAsia="vi-VN"/>
              </w:rPr>
              <w:t>Pydiflumetofen:</w:t>
            </w:r>
            <w:r>
              <w:rPr>
                <w:lang w:eastAsia="vi-VN"/>
              </w:rPr>
              <w:t xml:space="preserve"> Thiết lập mức dư lượng tối đa trên </w:t>
            </w:r>
            <w:r>
              <w:rPr>
                <w:bCs/>
                <w:lang w:eastAsia="vi-VN"/>
              </w:rPr>
              <w:t>cà phê hạt xanh (0,2 ppm), thanh long (0,9 ppm)</w:t>
            </w:r>
            <w:r>
              <w:rPr>
                <w:lang w:eastAsia="vi-VN"/>
              </w:rPr>
              <w:t>.</w:t>
            </w:r>
          </w:p>
          <w:p w14:paraId="3692081D" w14:textId="77777777" w:rsidR="007C4DC4" w:rsidRDefault="007C4DC4" w:rsidP="00100A58">
            <w:pPr>
              <w:jc w:val="both"/>
              <w:rPr>
                <w:lang w:eastAsia="vi-VN"/>
              </w:rPr>
            </w:pPr>
            <w:r>
              <w:rPr>
                <w:rFonts w:cs="Segoe UI Symbol"/>
                <w:lang w:eastAsia="vi-VN"/>
              </w:rPr>
              <w:lastRenderedPageBreak/>
              <w:t>-</w:t>
            </w:r>
            <w:r>
              <w:rPr>
                <w:lang w:eastAsia="vi-VN"/>
              </w:rPr>
              <w:t xml:space="preserve"> </w:t>
            </w:r>
            <w:r>
              <w:rPr>
                <w:bCs/>
                <w:lang w:eastAsia="vi-VN"/>
              </w:rPr>
              <w:t>Acetochlor:</w:t>
            </w:r>
            <w:r>
              <w:rPr>
                <w:lang w:eastAsia="vi-VN"/>
              </w:rPr>
              <w:t xml:space="preserve"> Đề xuất mức dư lượng tối đa cho </w:t>
            </w:r>
            <w:r>
              <w:rPr>
                <w:bCs/>
                <w:lang w:eastAsia="vi-VN"/>
              </w:rPr>
              <w:t>hạt cải dầu (0,6 ppm), hạt pennycress (0,05 ppm)</w:t>
            </w:r>
            <w:r>
              <w:rPr>
                <w:lang w:eastAsia="vi-VN"/>
              </w:rPr>
              <w:t>.</w:t>
            </w:r>
          </w:p>
          <w:p w14:paraId="1B4DFF67" w14:textId="77777777" w:rsidR="007C4DC4" w:rsidRDefault="007C4DC4" w:rsidP="00100A58">
            <w:pPr>
              <w:jc w:val="both"/>
              <w:rPr>
                <w:lang w:eastAsia="vi-VN"/>
              </w:rPr>
            </w:pPr>
            <w:r>
              <w:rPr>
                <w:rFonts w:cs="Segoe UI Symbol"/>
                <w:lang w:eastAsia="vi-VN"/>
              </w:rPr>
              <w:t>-</w:t>
            </w:r>
            <w:r>
              <w:rPr>
                <w:lang w:eastAsia="vi-VN"/>
              </w:rPr>
              <w:t xml:space="preserve"> </w:t>
            </w:r>
            <w:r>
              <w:rPr>
                <w:bCs/>
                <w:lang w:eastAsia="vi-VN"/>
              </w:rPr>
              <w:t>Fluazinam:</w:t>
            </w:r>
            <w:r>
              <w:rPr>
                <w:lang w:eastAsia="vi-VN"/>
              </w:rPr>
              <w:t xml:space="preserve"> Thiết lập mức dư lượng trên </w:t>
            </w:r>
            <w:r>
              <w:rPr>
                <w:bCs/>
                <w:lang w:eastAsia="vi-VN"/>
              </w:rPr>
              <w:t>nho (3 ppm), dâu tây (0,01 ppm), rau họ cải (5 ppm)</w:t>
            </w:r>
            <w:r>
              <w:rPr>
                <w:lang w:eastAsia="vi-VN"/>
              </w:rPr>
              <w:t>.</w:t>
            </w:r>
          </w:p>
          <w:p w14:paraId="1A4BD51B" w14:textId="77777777" w:rsidR="007C4DC4" w:rsidRPr="00782457" w:rsidRDefault="007C4DC4" w:rsidP="00100A58">
            <w:pPr>
              <w:jc w:val="both"/>
            </w:pPr>
            <w:r>
              <w:rPr>
                <w:rFonts w:cs="Segoe UI Symbol"/>
                <w:lang w:eastAsia="vi-VN"/>
              </w:rPr>
              <w:t>-</w:t>
            </w:r>
            <w:r>
              <w:rPr>
                <w:lang w:eastAsia="vi-VN"/>
              </w:rPr>
              <w:t xml:space="preserve"> </w:t>
            </w:r>
            <w:r>
              <w:rPr>
                <w:bCs/>
                <w:lang w:eastAsia="vi-VN"/>
              </w:rPr>
              <w:t>Cypermethrin:</w:t>
            </w:r>
            <w:r>
              <w:rPr>
                <w:lang w:eastAsia="vi-VN"/>
              </w:rPr>
              <w:t xml:space="preserve"> Đề xuất thiết lập mức dư lượng </w:t>
            </w:r>
            <w:r>
              <w:rPr>
                <w:bCs/>
                <w:lang w:eastAsia="vi-VN"/>
              </w:rPr>
              <w:t>cho ca cao hạt khô và các sản phẩm chế biến từ ca cao (0,02 ppm).</w:t>
            </w:r>
          </w:p>
        </w:tc>
      </w:tr>
      <w:tr w:rsidR="007C4DC4" w:rsidRPr="00782457" w14:paraId="4D985A6B" w14:textId="77777777" w:rsidTr="00100A58">
        <w:trPr>
          <w:trHeight w:val="283"/>
        </w:trPr>
        <w:tc>
          <w:tcPr>
            <w:tcW w:w="570" w:type="dxa"/>
            <w:shd w:val="clear" w:color="auto" w:fill="FFFFFF"/>
            <w:tcMar>
              <w:top w:w="30" w:type="dxa"/>
              <w:left w:w="45" w:type="dxa"/>
              <w:bottom w:w="30" w:type="dxa"/>
              <w:right w:w="45" w:type="dxa"/>
            </w:tcMar>
            <w:vAlign w:val="center"/>
          </w:tcPr>
          <w:p w14:paraId="7D1DF67A"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1859A3D" w14:textId="77777777" w:rsidR="007C4DC4" w:rsidRPr="00782457" w:rsidRDefault="007C4DC4" w:rsidP="00100A58">
            <w:pPr>
              <w:jc w:val="center"/>
            </w:pPr>
            <w:r>
              <w:t>G/SPS/N/UKR/235</w:t>
            </w:r>
          </w:p>
        </w:tc>
        <w:tc>
          <w:tcPr>
            <w:tcW w:w="1276" w:type="dxa"/>
            <w:shd w:val="clear" w:color="auto" w:fill="FFFFFF"/>
            <w:tcMar>
              <w:top w:w="30" w:type="dxa"/>
              <w:left w:w="45" w:type="dxa"/>
              <w:bottom w:w="30" w:type="dxa"/>
              <w:right w:w="45" w:type="dxa"/>
            </w:tcMar>
            <w:vAlign w:val="center"/>
          </w:tcPr>
          <w:p w14:paraId="7D7AC9A2" w14:textId="77777777" w:rsidR="007C4DC4" w:rsidRPr="00782457" w:rsidRDefault="007C4DC4" w:rsidP="00100A58">
            <w:pPr>
              <w:jc w:val="center"/>
            </w:pPr>
            <w:r>
              <w:t>ATTP</w:t>
            </w:r>
          </w:p>
        </w:tc>
        <w:tc>
          <w:tcPr>
            <w:tcW w:w="1276" w:type="dxa"/>
            <w:shd w:val="clear" w:color="auto" w:fill="FFFFFF"/>
            <w:vAlign w:val="center"/>
          </w:tcPr>
          <w:p w14:paraId="6A9643E3" w14:textId="77777777" w:rsidR="007C4DC4" w:rsidRPr="00782457" w:rsidRDefault="007C4DC4" w:rsidP="00100A58">
            <w:pPr>
              <w:jc w:val="center"/>
            </w:pPr>
            <w:r>
              <w:t>Ucraina</w:t>
            </w:r>
          </w:p>
        </w:tc>
        <w:tc>
          <w:tcPr>
            <w:tcW w:w="1276" w:type="dxa"/>
            <w:shd w:val="clear" w:color="auto" w:fill="FFFFFF"/>
            <w:tcMar>
              <w:top w:w="30" w:type="dxa"/>
              <w:left w:w="45" w:type="dxa"/>
              <w:bottom w:w="30" w:type="dxa"/>
              <w:right w:w="45" w:type="dxa"/>
            </w:tcMar>
            <w:vAlign w:val="center"/>
          </w:tcPr>
          <w:p w14:paraId="21B74065" w14:textId="77777777" w:rsidR="007C4DC4" w:rsidRPr="00782457" w:rsidRDefault="007C4DC4" w:rsidP="00100A58">
            <w:pPr>
              <w:jc w:val="center"/>
            </w:pPr>
            <w:r>
              <w:t>17/01/2025</w:t>
            </w:r>
          </w:p>
        </w:tc>
        <w:tc>
          <w:tcPr>
            <w:tcW w:w="3118" w:type="dxa"/>
            <w:shd w:val="clear" w:color="auto" w:fill="FFFFFF"/>
            <w:tcMar>
              <w:top w:w="30" w:type="dxa"/>
              <w:left w:w="45" w:type="dxa"/>
              <w:bottom w:w="30" w:type="dxa"/>
              <w:right w:w="45" w:type="dxa"/>
            </w:tcMar>
            <w:vAlign w:val="center"/>
          </w:tcPr>
          <w:p w14:paraId="0E2E2FDF" w14:textId="77777777" w:rsidR="007C4DC4" w:rsidRPr="00782457" w:rsidRDefault="007C4DC4" w:rsidP="00100A58">
            <w:pPr>
              <w:jc w:val="both"/>
            </w:pPr>
            <w:r>
              <w:t>Dự thảo Quyết định của Bộ Y tế Ucraina "Về việc phê duyệt yêu cầu đối với hương liệu hun khói"</w:t>
            </w:r>
          </w:p>
        </w:tc>
        <w:tc>
          <w:tcPr>
            <w:tcW w:w="5387" w:type="dxa"/>
            <w:shd w:val="clear" w:color="auto" w:fill="FFFFFF"/>
            <w:tcMar>
              <w:top w:w="30" w:type="dxa"/>
              <w:left w:w="45" w:type="dxa"/>
              <w:bottom w:w="30" w:type="dxa"/>
              <w:right w:w="45" w:type="dxa"/>
            </w:tcMar>
            <w:vAlign w:val="center"/>
          </w:tcPr>
          <w:p w14:paraId="1CEF34F0" w14:textId="77777777" w:rsidR="007C4DC4" w:rsidRDefault="007C4DC4" w:rsidP="00100A58">
            <w:pPr>
              <w:jc w:val="both"/>
            </w:pPr>
            <w:r>
              <w:rPr>
                <w:bCs/>
              </w:rPr>
              <w:t>Dự thảo Quyết định nhằm thiết lập các yêu cầu đối với hương liệu hun khói và đảm bảo sự hài hòa của pháp luật Ucraina với các quy định của Liên minh Châu Âu về phụ gia thực phẩm, hương liệu thực phẩm và enzym thực phẩm.</w:t>
            </w:r>
          </w:p>
          <w:p w14:paraId="1FCE9423" w14:textId="77777777" w:rsidR="007C4DC4" w:rsidRDefault="007C4DC4" w:rsidP="00100A58">
            <w:pPr>
              <w:jc w:val="both"/>
            </w:pPr>
            <w:r>
              <w:t>Các yêu cầu này quy định các tiêu chí chung đối với hương liệu hun khói, điều kiện sử dụng và sản xuất, áp dụng đối với:</w:t>
            </w:r>
          </w:p>
          <w:p w14:paraId="5315B7FD" w14:textId="77777777" w:rsidR="007C4DC4" w:rsidRDefault="007C4DC4" w:rsidP="007C4DC4">
            <w:pPr>
              <w:numPr>
                <w:ilvl w:val="0"/>
                <w:numId w:val="65"/>
              </w:numPr>
              <w:tabs>
                <w:tab w:val="clear" w:pos="720"/>
                <w:tab w:val="left" w:pos="216"/>
                <w:tab w:val="num" w:pos="977"/>
              </w:tabs>
              <w:ind w:left="0" w:firstLine="0"/>
              <w:jc w:val="both"/>
            </w:pPr>
            <w:r>
              <w:t>Hương liệu hun khói được sử dụng hoặc dự kiến sử dụng trong và/hoặc trên thực phẩm;</w:t>
            </w:r>
          </w:p>
          <w:p w14:paraId="0340445F" w14:textId="77777777" w:rsidR="007C4DC4" w:rsidRDefault="007C4DC4" w:rsidP="007C4DC4">
            <w:pPr>
              <w:numPr>
                <w:ilvl w:val="0"/>
                <w:numId w:val="65"/>
              </w:numPr>
              <w:tabs>
                <w:tab w:val="clear" w:pos="720"/>
                <w:tab w:val="left" w:pos="216"/>
                <w:tab w:val="num" w:pos="977"/>
              </w:tabs>
              <w:ind w:left="0" w:firstLine="0"/>
              <w:jc w:val="both"/>
            </w:pPr>
            <w:r>
              <w:t>Nguyên liệu đầu vào để sản xuất hương liệu hun khói;</w:t>
            </w:r>
          </w:p>
          <w:p w14:paraId="538BB3B9" w14:textId="77777777" w:rsidR="007C4DC4" w:rsidRDefault="007C4DC4" w:rsidP="007C4DC4">
            <w:pPr>
              <w:numPr>
                <w:ilvl w:val="0"/>
                <w:numId w:val="65"/>
              </w:numPr>
              <w:tabs>
                <w:tab w:val="clear" w:pos="720"/>
                <w:tab w:val="left" w:pos="216"/>
                <w:tab w:val="num" w:pos="977"/>
              </w:tabs>
              <w:ind w:left="0" w:firstLine="0"/>
              <w:jc w:val="both"/>
            </w:pPr>
            <w:r>
              <w:t>Điều kiện sản xuất hương liệu hun khói;</w:t>
            </w:r>
          </w:p>
          <w:p w14:paraId="317A976D" w14:textId="77777777" w:rsidR="007C4DC4" w:rsidRDefault="007C4DC4" w:rsidP="007C4DC4">
            <w:pPr>
              <w:numPr>
                <w:ilvl w:val="0"/>
                <w:numId w:val="65"/>
              </w:numPr>
              <w:tabs>
                <w:tab w:val="clear" w:pos="720"/>
                <w:tab w:val="left" w:pos="216"/>
                <w:tab w:val="num" w:pos="977"/>
              </w:tabs>
              <w:ind w:left="0" w:firstLine="0"/>
              <w:jc w:val="both"/>
            </w:pPr>
            <w:r>
              <w:t>Thực phẩm có chứa hương liệu hun khói trong và/hoặc trên sản phẩm.</w:t>
            </w:r>
          </w:p>
          <w:p w14:paraId="47100B8F" w14:textId="77777777" w:rsidR="007C4DC4" w:rsidRPr="00782457" w:rsidRDefault="007C4DC4" w:rsidP="00100A58">
            <w:pPr>
              <w:jc w:val="both"/>
            </w:pPr>
            <w:r>
              <w:t xml:space="preserve">Các yêu cầu này được xây dựng dựa trên </w:t>
            </w:r>
            <w:r>
              <w:rPr>
                <w:b/>
                <w:bCs/>
              </w:rPr>
              <w:t>Quy định (EC) số 2065/2003</w:t>
            </w:r>
            <w:r>
              <w:t xml:space="preserve"> ngày 10/11/2003 về hương liệu khói được sử dụng hoặc dự kiến sử dụng trong và/hoặc trên thực phẩm, cũng như </w:t>
            </w:r>
            <w:r>
              <w:rPr>
                <w:b/>
                <w:bCs/>
              </w:rPr>
              <w:t>Quy định (EC) số 627/2006</w:t>
            </w:r>
            <w:r>
              <w:t xml:space="preserve"> ngày 21/4/2006 về tiêu chí chất lượng đối với phương pháp phân tích đã được xác thực để lấy mẫu, xác định và đặc trưng các sản phẩm hun khói sơ cấp.</w:t>
            </w:r>
          </w:p>
        </w:tc>
      </w:tr>
      <w:tr w:rsidR="007C4DC4" w:rsidRPr="00782457" w14:paraId="6AF6B3B2" w14:textId="77777777" w:rsidTr="00100A58">
        <w:trPr>
          <w:trHeight w:val="283"/>
        </w:trPr>
        <w:tc>
          <w:tcPr>
            <w:tcW w:w="570" w:type="dxa"/>
            <w:shd w:val="clear" w:color="auto" w:fill="FFFFFF"/>
            <w:tcMar>
              <w:top w:w="30" w:type="dxa"/>
              <w:left w:w="45" w:type="dxa"/>
              <w:bottom w:w="30" w:type="dxa"/>
              <w:right w:w="45" w:type="dxa"/>
            </w:tcMar>
            <w:vAlign w:val="center"/>
          </w:tcPr>
          <w:p w14:paraId="68D1A32B"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D6DA2D4" w14:textId="77777777" w:rsidR="007C4DC4" w:rsidRPr="00782457" w:rsidRDefault="007C4DC4" w:rsidP="00100A58">
            <w:pPr>
              <w:jc w:val="center"/>
            </w:pPr>
            <w:r>
              <w:t>G/SPS/N/JPN/1324</w:t>
            </w:r>
          </w:p>
        </w:tc>
        <w:tc>
          <w:tcPr>
            <w:tcW w:w="1276" w:type="dxa"/>
            <w:shd w:val="clear" w:color="auto" w:fill="FFFFFF"/>
            <w:tcMar>
              <w:top w:w="30" w:type="dxa"/>
              <w:left w:w="45" w:type="dxa"/>
              <w:bottom w:w="30" w:type="dxa"/>
              <w:right w:w="45" w:type="dxa"/>
            </w:tcMar>
            <w:vAlign w:val="center"/>
          </w:tcPr>
          <w:p w14:paraId="020C82AD" w14:textId="77777777" w:rsidR="007C4DC4" w:rsidRPr="00782457" w:rsidRDefault="007C4DC4" w:rsidP="00100A58">
            <w:pPr>
              <w:jc w:val="center"/>
            </w:pPr>
            <w:r>
              <w:t>ATTP, BVT, CLCB</w:t>
            </w:r>
          </w:p>
        </w:tc>
        <w:tc>
          <w:tcPr>
            <w:tcW w:w="1276" w:type="dxa"/>
            <w:shd w:val="clear" w:color="auto" w:fill="FFFFFF"/>
            <w:vAlign w:val="center"/>
          </w:tcPr>
          <w:p w14:paraId="34FDCA4A" w14:textId="77777777" w:rsidR="007C4DC4" w:rsidRPr="00782457" w:rsidRDefault="007C4DC4" w:rsidP="00100A58">
            <w:pPr>
              <w:jc w:val="center"/>
            </w:pPr>
            <w:r>
              <w:t>Nhật Bản</w:t>
            </w:r>
          </w:p>
        </w:tc>
        <w:tc>
          <w:tcPr>
            <w:tcW w:w="1276" w:type="dxa"/>
            <w:shd w:val="clear" w:color="auto" w:fill="FFFFFF"/>
            <w:tcMar>
              <w:top w:w="30" w:type="dxa"/>
              <w:left w:w="45" w:type="dxa"/>
              <w:bottom w:w="30" w:type="dxa"/>
              <w:right w:w="45" w:type="dxa"/>
            </w:tcMar>
            <w:vAlign w:val="center"/>
          </w:tcPr>
          <w:p w14:paraId="07464F82" w14:textId="77777777" w:rsidR="007C4DC4" w:rsidRPr="00782457" w:rsidRDefault="007C4DC4" w:rsidP="00100A58">
            <w:pPr>
              <w:jc w:val="center"/>
            </w:pPr>
            <w:r>
              <w:t>17/01/2025</w:t>
            </w:r>
          </w:p>
        </w:tc>
        <w:tc>
          <w:tcPr>
            <w:tcW w:w="3118" w:type="dxa"/>
            <w:shd w:val="clear" w:color="auto" w:fill="FFFFFF"/>
            <w:tcMar>
              <w:top w:w="30" w:type="dxa"/>
              <w:left w:w="45" w:type="dxa"/>
              <w:bottom w:w="30" w:type="dxa"/>
              <w:right w:w="45" w:type="dxa"/>
            </w:tcMar>
            <w:vAlign w:val="center"/>
          </w:tcPr>
          <w:p w14:paraId="2F64D172" w14:textId="77777777" w:rsidR="007C4DC4" w:rsidRPr="00782457" w:rsidRDefault="007C4DC4" w:rsidP="00100A58">
            <w:pPr>
              <w:jc w:val="both"/>
            </w:pPr>
            <w:r>
              <w:t>Sửa đổi các tiêu chuẩn về dư lượng hóa chất nông nghiệp</w:t>
            </w:r>
          </w:p>
        </w:tc>
        <w:tc>
          <w:tcPr>
            <w:tcW w:w="5387" w:type="dxa"/>
            <w:shd w:val="clear" w:color="auto" w:fill="FFFFFF"/>
            <w:tcMar>
              <w:top w:w="30" w:type="dxa"/>
              <w:left w:w="45" w:type="dxa"/>
              <w:bottom w:w="30" w:type="dxa"/>
              <w:right w:w="45" w:type="dxa"/>
            </w:tcMar>
            <w:vAlign w:val="center"/>
          </w:tcPr>
          <w:p w14:paraId="49C3C420" w14:textId="77777777" w:rsidR="007C4DC4" w:rsidRDefault="007C4DC4" w:rsidP="00100A58">
            <w:pPr>
              <w:jc w:val="both"/>
            </w:pPr>
            <w:r>
              <w:t>Đề xuất giới hạn dư lượng tối đa (MRL) cho các loại hóa chất nông nghiệp sau: Thuốc trừ sâu Mandestrobin.</w:t>
            </w:r>
          </w:p>
          <w:tbl>
            <w:tblPr>
              <w:tblStyle w:val="TableGrid"/>
              <w:tblW w:w="5250" w:type="dxa"/>
              <w:tblLayout w:type="fixed"/>
              <w:tblLook w:val="04A0" w:firstRow="1" w:lastRow="0" w:firstColumn="1" w:lastColumn="0" w:noHBand="0" w:noVBand="1"/>
            </w:tblPr>
            <w:tblGrid>
              <w:gridCol w:w="3235"/>
              <w:gridCol w:w="881"/>
              <w:gridCol w:w="1134"/>
            </w:tblGrid>
            <w:tr w:rsidR="007C4DC4" w14:paraId="112D41D2"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7647E4ED" w14:textId="77777777" w:rsidR="007C4DC4" w:rsidRPr="00482737" w:rsidRDefault="007C4DC4" w:rsidP="00100A58">
                  <w:pPr>
                    <w:jc w:val="both"/>
                  </w:pPr>
                  <w:r w:rsidRPr="00482737">
                    <w:lastRenderedPageBreak/>
                    <w:t>Sản phẩm</w:t>
                  </w:r>
                </w:p>
              </w:tc>
              <w:tc>
                <w:tcPr>
                  <w:tcW w:w="881" w:type="dxa"/>
                  <w:tcBorders>
                    <w:top w:val="single" w:sz="4" w:space="0" w:color="auto"/>
                    <w:left w:val="single" w:sz="4" w:space="0" w:color="auto"/>
                    <w:bottom w:val="single" w:sz="4" w:space="0" w:color="auto"/>
                    <w:right w:val="single" w:sz="4" w:space="0" w:color="auto"/>
                  </w:tcBorders>
                  <w:hideMark/>
                </w:tcPr>
                <w:p w14:paraId="3F26481E" w14:textId="77777777" w:rsidR="007C4DC4" w:rsidRPr="00482737" w:rsidRDefault="007C4DC4" w:rsidP="00100A58">
                  <w:pPr>
                    <w:jc w:val="both"/>
                  </w:pPr>
                  <w:r w:rsidRPr="00482737">
                    <w:t>MRL (dự thảo)</w:t>
                  </w:r>
                </w:p>
              </w:tc>
              <w:tc>
                <w:tcPr>
                  <w:tcW w:w="1134" w:type="dxa"/>
                  <w:tcBorders>
                    <w:top w:val="single" w:sz="4" w:space="0" w:color="auto"/>
                    <w:left w:val="single" w:sz="4" w:space="0" w:color="auto"/>
                    <w:bottom w:val="single" w:sz="4" w:space="0" w:color="auto"/>
                    <w:right w:val="single" w:sz="4" w:space="0" w:color="auto"/>
                  </w:tcBorders>
                  <w:hideMark/>
                </w:tcPr>
                <w:p w14:paraId="3AA96FA8" w14:textId="77777777" w:rsidR="007C4DC4" w:rsidRPr="00482737" w:rsidRDefault="007C4DC4" w:rsidP="00100A58">
                  <w:pPr>
                    <w:jc w:val="both"/>
                  </w:pPr>
                  <w:r w:rsidRPr="00482737">
                    <w:t>MRL (hiện tại)</w:t>
                  </w:r>
                </w:p>
              </w:tc>
            </w:tr>
            <w:tr w:rsidR="007C4DC4" w14:paraId="29355963"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1042DB33" w14:textId="77777777" w:rsidR="007C4DC4" w:rsidRPr="00482737" w:rsidRDefault="007C4DC4" w:rsidP="00100A58">
                  <w:pPr>
                    <w:jc w:val="both"/>
                  </w:pPr>
                  <w:r w:rsidRPr="00482737">
                    <w:t>Cà chua</w:t>
                  </w:r>
                </w:p>
              </w:tc>
              <w:tc>
                <w:tcPr>
                  <w:tcW w:w="881" w:type="dxa"/>
                  <w:tcBorders>
                    <w:top w:val="single" w:sz="4" w:space="0" w:color="auto"/>
                    <w:left w:val="single" w:sz="4" w:space="0" w:color="auto"/>
                    <w:bottom w:val="single" w:sz="4" w:space="0" w:color="auto"/>
                    <w:right w:val="single" w:sz="4" w:space="0" w:color="auto"/>
                  </w:tcBorders>
                  <w:hideMark/>
                </w:tcPr>
                <w:p w14:paraId="6FDFF90F" w14:textId="77777777" w:rsidR="007C4DC4" w:rsidRPr="00482737" w:rsidRDefault="007C4DC4" w:rsidP="00100A58">
                  <w:pPr>
                    <w:jc w:val="right"/>
                  </w:pPr>
                  <w:r w:rsidRPr="00482737">
                    <w:t>5</w:t>
                  </w:r>
                </w:p>
              </w:tc>
              <w:tc>
                <w:tcPr>
                  <w:tcW w:w="1134" w:type="dxa"/>
                  <w:tcBorders>
                    <w:top w:val="single" w:sz="4" w:space="0" w:color="auto"/>
                    <w:left w:val="single" w:sz="4" w:space="0" w:color="auto"/>
                    <w:bottom w:val="single" w:sz="4" w:space="0" w:color="auto"/>
                    <w:right w:val="single" w:sz="4" w:space="0" w:color="auto"/>
                  </w:tcBorders>
                  <w:hideMark/>
                </w:tcPr>
                <w:p w14:paraId="7E62A3DD" w14:textId="77777777" w:rsidR="007C4DC4" w:rsidRPr="00482737" w:rsidRDefault="007C4DC4" w:rsidP="00100A58">
                  <w:pPr>
                    <w:jc w:val="right"/>
                  </w:pPr>
                  <w:r w:rsidRPr="00482737">
                    <w:t>10</w:t>
                  </w:r>
                </w:p>
              </w:tc>
            </w:tr>
            <w:tr w:rsidR="007C4DC4" w14:paraId="3C6233E2"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7EB2E76E" w14:textId="77777777" w:rsidR="007C4DC4" w:rsidRPr="00482737" w:rsidRDefault="007C4DC4" w:rsidP="00100A58">
                  <w:pPr>
                    <w:jc w:val="both"/>
                  </w:pPr>
                  <w:r w:rsidRPr="00482737">
                    <w:t>Dưa chuột (bao gồm dưa chuột muối)</w:t>
                  </w:r>
                </w:p>
              </w:tc>
              <w:tc>
                <w:tcPr>
                  <w:tcW w:w="881" w:type="dxa"/>
                  <w:tcBorders>
                    <w:top w:val="single" w:sz="4" w:space="0" w:color="auto"/>
                    <w:left w:val="single" w:sz="4" w:space="0" w:color="auto"/>
                    <w:bottom w:val="single" w:sz="4" w:space="0" w:color="auto"/>
                    <w:right w:val="single" w:sz="4" w:space="0" w:color="auto"/>
                  </w:tcBorders>
                  <w:hideMark/>
                </w:tcPr>
                <w:p w14:paraId="30655734" w14:textId="77777777" w:rsidR="007C4DC4" w:rsidRPr="00482737" w:rsidRDefault="007C4DC4" w:rsidP="00100A58">
                  <w:pPr>
                    <w:jc w:val="right"/>
                    <w:rPr>
                      <w:lang w:val="en"/>
                    </w:rPr>
                  </w:pPr>
                  <w:r w:rsidRPr="00482737">
                    <w:t>1</w:t>
                  </w:r>
                </w:p>
              </w:tc>
              <w:tc>
                <w:tcPr>
                  <w:tcW w:w="1134" w:type="dxa"/>
                  <w:tcBorders>
                    <w:top w:val="single" w:sz="4" w:space="0" w:color="auto"/>
                    <w:left w:val="single" w:sz="4" w:space="0" w:color="auto"/>
                    <w:bottom w:val="single" w:sz="4" w:space="0" w:color="auto"/>
                    <w:right w:val="single" w:sz="4" w:space="0" w:color="auto"/>
                  </w:tcBorders>
                  <w:hideMark/>
                </w:tcPr>
                <w:p w14:paraId="3ACF43A0" w14:textId="77777777" w:rsidR="007C4DC4" w:rsidRPr="00482737" w:rsidRDefault="007C4DC4" w:rsidP="00100A58">
                  <w:pPr>
                    <w:jc w:val="right"/>
                  </w:pPr>
                  <w:r w:rsidRPr="00482737">
                    <w:t>2</w:t>
                  </w:r>
                </w:p>
              </w:tc>
            </w:tr>
            <w:tr w:rsidR="007C4DC4" w14:paraId="02E6E044"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1E6D2804" w14:textId="77777777" w:rsidR="007C4DC4" w:rsidRPr="00482737" w:rsidRDefault="007C4DC4" w:rsidP="00100A58">
                  <w:pPr>
                    <w:jc w:val="both"/>
                  </w:pPr>
                  <w:r w:rsidRPr="00482737">
                    <w:t>“Các loại rau khác” là tất cả các loại rau,</w:t>
                  </w:r>
                  <w:r w:rsidRPr="00482737">
                    <w:rPr>
                      <w:sz w:val="26"/>
                      <w:szCs w:val="26"/>
                    </w:rPr>
                    <w:t xml:space="preserve"> </w:t>
                  </w:r>
                  <w:r w:rsidRPr="00482737">
                    <w:t>ngoại trừ khoai tây, củ cải đường, mía, rau họ cải, rau họ cúc, rau họ hành, rau họ cần, rau họ cà, rau họ bầu bí, rau chân vịt, măng, đậu bắp, gừng, đậu Hà Lan (có vỏ, còn non), đậu tây (có vỏ, còn non), đậu nành xanh, nấm, gia vị và thảo mộc.</w:t>
                  </w:r>
                </w:p>
              </w:tc>
              <w:tc>
                <w:tcPr>
                  <w:tcW w:w="881" w:type="dxa"/>
                  <w:tcBorders>
                    <w:top w:val="single" w:sz="4" w:space="0" w:color="auto"/>
                    <w:left w:val="single" w:sz="4" w:space="0" w:color="auto"/>
                    <w:bottom w:val="single" w:sz="4" w:space="0" w:color="auto"/>
                    <w:right w:val="single" w:sz="4" w:space="0" w:color="auto"/>
                  </w:tcBorders>
                  <w:hideMark/>
                </w:tcPr>
                <w:p w14:paraId="5CA4DCCB" w14:textId="77777777" w:rsidR="007C4DC4" w:rsidRPr="00482737" w:rsidRDefault="007C4DC4" w:rsidP="00100A58">
                  <w:pPr>
                    <w:jc w:val="right"/>
                    <w:rPr>
                      <w:lang w:val="en"/>
                    </w:rPr>
                  </w:pPr>
                  <w:r w:rsidRPr="00482737">
                    <w:t>25</w:t>
                  </w:r>
                </w:p>
              </w:tc>
              <w:tc>
                <w:tcPr>
                  <w:tcW w:w="1134" w:type="dxa"/>
                  <w:tcBorders>
                    <w:top w:val="single" w:sz="4" w:space="0" w:color="auto"/>
                    <w:left w:val="single" w:sz="4" w:space="0" w:color="auto"/>
                    <w:bottom w:val="single" w:sz="4" w:space="0" w:color="auto"/>
                    <w:right w:val="single" w:sz="4" w:space="0" w:color="auto"/>
                  </w:tcBorders>
                  <w:hideMark/>
                </w:tcPr>
                <w:p w14:paraId="3BB7528E" w14:textId="77777777" w:rsidR="007C4DC4" w:rsidRPr="00482737" w:rsidRDefault="007C4DC4" w:rsidP="00100A58">
                  <w:pPr>
                    <w:jc w:val="right"/>
                  </w:pPr>
                  <w:r w:rsidRPr="00482737">
                    <w:t>10</w:t>
                  </w:r>
                </w:p>
              </w:tc>
            </w:tr>
            <w:tr w:rsidR="007C4DC4" w14:paraId="6B8B5BDF"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6E363989" w14:textId="77777777" w:rsidR="007C4DC4" w:rsidRPr="00482737" w:rsidRDefault="007C4DC4" w:rsidP="00100A58">
                  <w:pPr>
                    <w:jc w:val="both"/>
                  </w:pPr>
                  <w:r w:rsidRPr="00482737">
                    <w:t>Nho</w:t>
                  </w:r>
                </w:p>
              </w:tc>
              <w:tc>
                <w:tcPr>
                  <w:tcW w:w="881" w:type="dxa"/>
                  <w:tcBorders>
                    <w:top w:val="single" w:sz="4" w:space="0" w:color="auto"/>
                    <w:left w:val="single" w:sz="4" w:space="0" w:color="auto"/>
                    <w:bottom w:val="single" w:sz="4" w:space="0" w:color="auto"/>
                    <w:right w:val="single" w:sz="4" w:space="0" w:color="auto"/>
                  </w:tcBorders>
                  <w:hideMark/>
                </w:tcPr>
                <w:p w14:paraId="314A3CC0" w14:textId="77777777" w:rsidR="007C4DC4" w:rsidRPr="00482737" w:rsidRDefault="007C4DC4" w:rsidP="00100A58">
                  <w:pPr>
                    <w:jc w:val="right"/>
                  </w:pPr>
                  <w:r w:rsidRPr="00482737">
                    <w:t>20</w:t>
                  </w:r>
                </w:p>
              </w:tc>
              <w:tc>
                <w:tcPr>
                  <w:tcW w:w="1134" w:type="dxa"/>
                  <w:tcBorders>
                    <w:top w:val="single" w:sz="4" w:space="0" w:color="auto"/>
                    <w:left w:val="single" w:sz="4" w:space="0" w:color="auto"/>
                    <w:bottom w:val="single" w:sz="4" w:space="0" w:color="auto"/>
                    <w:right w:val="single" w:sz="4" w:space="0" w:color="auto"/>
                  </w:tcBorders>
                  <w:hideMark/>
                </w:tcPr>
                <w:p w14:paraId="08096599" w14:textId="77777777" w:rsidR="007C4DC4" w:rsidRPr="00482737" w:rsidRDefault="007C4DC4" w:rsidP="00100A58">
                  <w:pPr>
                    <w:jc w:val="right"/>
                  </w:pPr>
                  <w:r w:rsidRPr="00482737">
                    <w:t>10</w:t>
                  </w:r>
                </w:p>
              </w:tc>
            </w:tr>
            <w:tr w:rsidR="007C4DC4" w14:paraId="7F0AF52B"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5C506A2E" w14:textId="77777777" w:rsidR="007C4DC4" w:rsidRPr="00482737" w:rsidRDefault="007C4DC4" w:rsidP="00100A58">
                  <w:pPr>
                    <w:jc w:val="both"/>
                  </w:pPr>
                  <w:r w:rsidRPr="00482737">
                    <w:t>Trà</w:t>
                  </w:r>
                </w:p>
              </w:tc>
              <w:tc>
                <w:tcPr>
                  <w:tcW w:w="881" w:type="dxa"/>
                  <w:tcBorders>
                    <w:top w:val="single" w:sz="4" w:space="0" w:color="auto"/>
                    <w:left w:val="single" w:sz="4" w:space="0" w:color="auto"/>
                    <w:bottom w:val="single" w:sz="4" w:space="0" w:color="auto"/>
                    <w:right w:val="single" w:sz="4" w:space="0" w:color="auto"/>
                  </w:tcBorders>
                  <w:hideMark/>
                </w:tcPr>
                <w:p w14:paraId="14063D68" w14:textId="77777777" w:rsidR="007C4DC4" w:rsidRPr="00482737" w:rsidRDefault="007C4DC4" w:rsidP="00100A58">
                  <w:pPr>
                    <w:jc w:val="right"/>
                  </w:pPr>
                  <w:r w:rsidRPr="00482737">
                    <w:t>30</w:t>
                  </w:r>
                </w:p>
              </w:tc>
              <w:tc>
                <w:tcPr>
                  <w:tcW w:w="1134" w:type="dxa"/>
                  <w:tcBorders>
                    <w:top w:val="single" w:sz="4" w:space="0" w:color="auto"/>
                    <w:left w:val="single" w:sz="4" w:space="0" w:color="auto"/>
                    <w:bottom w:val="single" w:sz="4" w:space="0" w:color="auto"/>
                    <w:right w:val="single" w:sz="4" w:space="0" w:color="auto"/>
                  </w:tcBorders>
                  <w:hideMark/>
                </w:tcPr>
                <w:p w14:paraId="4E6E7853" w14:textId="77777777" w:rsidR="007C4DC4" w:rsidRPr="00482737" w:rsidRDefault="007C4DC4" w:rsidP="00100A58">
                  <w:pPr>
                    <w:jc w:val="right"/>
                  </w:pPr>
                  <w:r w:rsidRPr="00482737">
                    <w:t>40</w:t>
                  </w:r>
                </w:p>
              </w:tc>
            </w:tr>
            <w:tr w:rsidR="007C4DC4" w14:paraId="45483376"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626C7DD6" w14:textId="77777777" w:rsidR="007C4DC4" w:rsidRPr="00482737" w:rsidRDefault="007C4DC4" w:rsidP="00100A58">
                  <w:pPr>
                    <w:jc w:val="both"/>
                  </w:pPr>
                  <w:r w:rsidRPr="00482737">
                    <w:t>“Các loại thảo mộc khác” là tất cả các loại thảo mộc, ngoại trừ cải xoong, nira, thân và lá mùi tây, thân và lá cần tây.</w:t>
                  </w:r>
                </w:p>
              </w:tc>
              <w:tc>
                <w:tcPr>
                  <w:tcW w:w="881" w:type="dxa"/>
                  <w:tcBorders>
                    <w:top w:val="single" w:sz="4" w:space="0" w:color="auto"/>
                    <w:left w:val="single" w:sz="4" w:space="0" w:color="auto"/>
                    <w:bottom w:val="single" w:sz="4" w:space="0" w:color="auto"/>
                    <w:right w:val="single" w:sz="4" w:space="0" w:color="auto"/>
                  </w:tcBorders>
                  <w:hideMark/>
                </w:tcPr>
                <w:p w14:paraId="77246776" w14:textId="77777777" w:rsidR="007C4DC4" w:rsidRPr="00482737" w:rsidRDefault="007C4DC4" w:rsidP="00100A58">
                  <w:pPr>
                    <w:jc w:val="right"/>
                  </w:pPr>
                  <w:r w:rsidRPr="00482737">
                    <w:t>70</w:t>
                  </w:r>
                </w:p>
              </w:tc>
              <w:tc>
                <w:tcPr>
                  <w:tcW w:w="1134" w:type="dxa"/>
                  <w:tcBorders>
                    <w:top w:val="single" w:sz="4" w:space="0" w:color="auto"/>
                    <w:left w:val="single" w:sz="4" w:space="0" w:color="auto"/>
                    <w:bottom w:val="single" w:sz="4" w:space="0" w:color="auto"/>
                    <w:right w:val="single" w:sz="4" w:space="0" w:color="auto"/>
                  </w:tcBorders>
                  <w:hideMark/>
                </w:tcPr>
                <w:p w14:paraId="4AA20936" w14:textId="77777777" w:rsidR="007C4DC4" w:rsidRPr="00482737" w:rsidRDefault="007C4DC4" w:rsidP="00100A58">
                  <w:pPr>
                    <w:jc w:val="right"/>
                  </w:pPr>
                  <w:r w:rsidRPr="00482737">
                    <w:t>40</w:t>
                  </w:r>
                </w:p>
              </w:tc>
            </w:tr>
            <w:tr w:rsidR="007C4DC4" w14:paraId="36331054"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7DEAFD58" w14:textId="77777777" w:rsidR="007C4DC4" w:rsidRPr="00482737" w:rsidRDefault="007C4DC4" w:rsidP="00100A58">
                  <w:pPr>
                    <w:jc w:val="both"/>
                  </w:pPr>
                  <w:r w:rsidRPr="00482737">
                    <w:t>Động vật dưới nước</w:t>
                  </w:r>
                </w:p>
              </w:tc>
              <w:tc>
                <w:tcPr>
                  <w:tcW w:w="881" w:type="dxa"/>
                  <w:tcBorders>
                    <w:top w:val="single" w:sz="4" w:space="0" w:color="auto"/>
                    <w:left w:val="single" w:sz="4" w:space="0" w:color="auto"/>
                    <w:bottom w:val="single" w:sz="4" w:space="0" w:color="auto"/>
                    <w:right w:val="single" w:sz="4" w:space="0" w:color="auto"/>
                  </w:tcBorders>
                  <w:hideMark/>
                </w:tcPr>
                <w:p w14:paraId="3B06241C" w14:textId="77777777" w:rsidR="007C4DC4" w:rsidRPr="00482737" w:rsidRDefault="007C4DC4" w:rsidP="00100A58">
                  <w:pPr>
                    <w:jc w:val="right"/>
                  </w:pPr>
                  <w:r w:rsidRPr="00482737">
                    <w:t>0.02</w:t>
                  </w:r>
                </w:p>
              </w:tc>
              <w:tc>
                <w:tcPr>
                  <w:tcW w:w="1134" w:type="dxa"/>
                  <w:tcBorders>
                    <w:top w:val="single" w:sz="4" w:space="0" w:color="auto"/>
                    <w:left w:val="single" w:sz="4" w:space="0" w:color="auto"/>
                    <w:bottom w:val="single" w:sz="4" w:space="0" w:color="auto"/>
                    <w:right w:val="single" w:sz="4" w:space="0" w:color="auto"/>
                  </w:tcBorders>
                </w:tcPr>
                <w:p w14:paraId="75A42BD9" w14:textId="77777777" w:rsidR="007C4DC4" w:rsidRPr="00482737" w:rsidRDefault="007C4DC4" w:rsidP="00100A58">
                  <w:pPr>
                    <w:jc w:val="right"/>
                  </w:pPr>
                </w:p>
              </w:tc>
            </w:tr>
          </w:tbl>
          <w:p w14:paraId="600640F4" w14:textId="77777777" w:rsidR="007C4DC4" w:rsidRPr="00782457" w:rsidRDefault="007C4DC4" w:rsidP="00100A58">
            <w:pPr>
              <w:jc w:val="both"/>
            </w:pPr>
            <w:r>
              <w:t>Một số sản phẩm khác được giữ nguyên theo quy định cũ hoặc đồng nhất mức MRL 0,01 nếu không được liệt kê trong dự thảo</w:t>
            </w:r>
          </w:p>
        </w:tc>
      </w:tr>
      <w:tr w:rsidR="007C4DC4" w:rsidRPr="00782457" w14:paraId="5256EC3B" w14:textId="77777777" w:rsidTr="00100A58">
        <w:trPr>
          <w:trHeight w:val="283"/>
        </w:trPr>
        <w:tc>
          <w:tcPr>
            <w:tcW w:w="570" w:type="dxa"/>
            <w:shd w:val="clear" w:color="auto" w:fill="FFFFFF"/>
            <w:tcMar>
              <w:top w:w="30" w:type="dxa"/>
              <w:left w:w="45" w:type="dxa"/>
              <w:bottom w:w="30" w:type="dxa"/>
              <w:right w:w="45" w:type="dxa"/>
            </w:tcMar>
            <w:vAlign w:val="center"/>
          </w:tcPr>
          <w:p w14:paraId="15589274"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1F71714" w14:textId="77777777" w:rsidR="007C4DC4" w:rsidRPr="00782457" w:rsidRDefault="007C4DC4" w:rsidP="00100A58">
            <w:pPr>
              <w:jc w:val="center"/>
            </w:pPr>
            <w:r>
              <w:t>G/SPS/N/JPN/1323</w:t>
            </w:r>
          </w:p>
        </w:tc>
        <w:tc>
          <w:tcPr>
            <w:tcW w:w="1276" w:type="dxa"/>
            <w:shd w:val="clear" w:color="auto" w:fill="FFFFFF"/>
            <w:tcMar>
              <w:top w:w="30" w:type="dxa"/>
              <w:left w:w="45" w:type="dxa"/>
              <w:bottom w:w="30" w:type="dxa"/>
              <w:right w:w="45" w:type="dxa"/>
            </w:tcMar>
            <w:vAlign w:val="center"/>
          </w:tcPr>
          <w:p w14:paraId="7F3D10CF" w14:textId="77777777" w:rsidR="007C4DC4" w:rsidRPr="00782457" w:rsidRDefault="007C4DC4" w:rsidP="00100A58">
            <w:pPr>
              <w:jc w:val="center"/>
            </w:pPr>
            <w:r>
              <w:t>ATTP, BVT, TY</w:t>
            </w:r>
          </w:p>
        </w:tc>
        <w:tc>
          <w:tcPr>
            <w:tcW w:w="1276" w:type="dxa"/>
            <w:shd w:val="clear" w:color="auto" w:fill="FFFFFF"/>
            <w:vAlign w:val="center"/>
          </w:tcPr>
          <w:p w14:paraId="64BADE65" w14:textId="77777777" w:rsidR="007C4DC4" w:rsidRPr="00782457" w:rsidRDefault="007C4DC4" w:rsidP="00100A58">
            <w:pPr>
              <w:jc w:val="center"/>
            </w:pPr>
            <w:r>
              <w:t>Nhật Bản</w:t>
            </w:r>
          </w:p>
        </w:tc>
        <w:tc>
          <w:tcPr>
            <w:tcW w:w="1276" w:type="dxa"/>
            <w:shd w:val="clear" w:color="auto" w:fill="FFFFFF"/>
            <w:tcMar>
              <w:top w:w="30" w:type="dxa"/>
              <w:left w:w="45" w:type="dxa"/>
              <w:bottom w:w="30" w:type="dxa"/>
              <w:right w:w="45" w:type="dxa"/>
            </w:tcMar>
            <w:vAlign w:val="center"/>
          </w:tcPr>
          <w:p w14:paraId="6FF2A992" w14:textId="77777777" w:rsidR="007C4DC4" w:rsidRPr="00782457" w:rsidRDefault="007C4DC4" w:rsidP="00100A58">
            <w:pPr>
              <w:jc w:val="center"/>
            </w:pPr>
            <w:r>
              <w:t>17/01/2025</w:t>
            </w:r>
          </w:p>
        </w:tc>
        <w:tc>
          <w:tcPr>
            <w:tcW w:w="3118" w:type="dxa"/>
            <w:shd w:val="clear" w:color="auto" w:fill="FFFFFF"/>
            <w:tcMar>
              <w:top w:w="30" w:type="dxa"/>
              <w:left w:w="45" w:type="dxa"/>
              <w:bottom w:w="30" w:type="dxa"/>
              <w:right w:w="45" w:type="dxa"/>
            </w:tcMar>
            <w:vAlign w:val="center"/>
          </w:tcPr>
          <w:p w14:paraId="4B6040EC" w14:textId="77777777" w:rsidR="007C4DC4" w:rsidRPr="00782457" w:rsidRDefault="007C4DC4" w:rsidP="00100A58">
            <w:pPr>
              <w:jc w:val="both"/>
            </w:pPr>
            <w:r>
              <w:t>Sửa đổi các tiêu chuẩn về dư lượng hóa chất nông nghiệp</w:t>
            </w:r>
          </w:p>
        </w:tc>
        <w:tc>
          <w:tcPr>
            <w:tcW w:w="5387" w:type="dxa"/>
            <w:shd w:val="clear" w:color="auto" w:fill="FFFFFF"/>
            <w:tcMar>
              <w:top w:w="30" w:type="dxa"/>
              <w:left w:w="45" w:type="dxa"/>
              <w:bottom w:w="30" w:type="dxa"/>
              <w:right w:w="45" w:type="dxa"/>
            </w:tcMar>
            <w:vAlign w:val="center"/>
          </w:tcPr>
          <w:p w14:paraId="46A77361" w14:textId="77777777" w:rsidR="007C4DC4" w:rsidRDefault="007C4DC4" w:rsidP="00100A58">
            <w:pPr>
              <w:jc w:val="both"/>
            </w:pPr>
            <w:r>
              <w:t>Sửa đổi các tiêu chuẩn về dư lượng hóa chất nông nghiệp: thuốc trừ sâu Flupyrimin</w:t>
            </w:r>
          </w:p>
          <w:tbl>
            <w:tblPr>
              <w:tblStyle w:val="TableGrid"/>
              <w:tblW w:w="5250" w:type="dxa"/>
              <w:tblLayout w:type="fixed"/>
              <w:tblLook w:val="04A0" w:firstRow="1" w:lastRow="0" w:firstColumn="1" w:lastColumn="0" w:noHBand="0" w:noVBand="1"/>
            </w:tblPr>
            <w:tblGrid>
              <w:gridCol w:w="3235"/>
              <w:gridCol w:w="881"/>
              <w:gridCol w:w="1134"/>
            </w:tblGrid>
            <w:tr w:rsidR="007C4DC4" w14:paraId="40D9F60C"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21021B52" w14:textId="77777777" w:rsidR="007C4DC4" w:rsidRDefault="007C4DC4" w:rsidP="00100A58">
                  <w:pPr>
                    <w:jc w:val="both"/>
                  </w:pPr>
                  <w:r>
                    <w:t>Sản phẩm</w:t>
                  </w:r>
                </w:p>
              </w:tc>
              <w:tc>
                <w:tcPr>
                  <w:tcW w:w="881" w:type="dxa"/>
                  <w:tcBorders>
                    <w:top w:val="single" w:sz="4" w:space="0" w:color="auto"/>
                    <w:left w:val="single" w:sz="4" w:space="0" w:color="auto"/>
                    <w:bottom w:val="single" w:sz="4" w:space="0" w:color="auto"/>
                    <w:right w:val="single" w:sz="4" w:space="0" w:color="auto"/>
                  </w:tcBorders>
                  <w:hideMark/>
                </w:tcPr>
                <w:p w14:paraId="68DECC6A" w14:textId="77777777" w:rsidR="007C4DC4" w:rsidRDefault="007C4DC4" w:rsidP="00100A58">
                  <w:pPr>
                    <w:jc w:val="both"/>
                  </w:pPr>
                  <w:r>
                    <w:t>MRL (dự thảo)</w:t>
                  </w:r>
                </w:p>
              </w:tc>
              <w:tc>
                <w:tcPr>
                  <w:tcW w:w="1134" w:type="dxa"/>
                  <w:tcBorders>
                    <w:top w:val="single" w:sz="4" w:space="0" w:color="auto"/>
                    <w:left w:val="single" w:sz="4" w:space="0" w:color="auto"/>
                    <w:bottom w:val="single" w:sz="4" w:space="0" w:color="auto"/>
                    <w:right w:val="single" w:sz="4" w:space="0" w:color="auto"/>
                  </w:tcBorders>
                  <w:hideMark/>
                </w:tcPr>
                <w:p w14:paraId="4654DE1E" w14:textId="77777777" w:rsidR="007C4DC4" w:rsidRDefault="007C4DC4" w:rsidP="00100A58">
                  <w:pPr>
                    <w:jc w:val="both"/>
                  </w:pPr>
                  <w:r>
                    <w:t>MRL (hiện tại)</w:t>
                  </w:r>
                </w:p>
              </w:tc>
            </w:tr>
            <w:tr w:rsidR="007C4DC4" w14:paraId="3509BB32"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04C0F956" w14:textId="77777777" w:rsidR="007C4DC4" w:rsidRDefault="007C4DC4" w:rsidP="00100A58">
                  <w:pPr>
                    <w:jc w:val="both"/>
                  </w:pPr>
                  <w:r>
                    <w:lastRenderedPageBreak/>
                    <w:t>Gạo (gạo lật)</w:t>
                  </w:r>
                </w:p>
              </w:tc>
              <w:tc>
                <w:tcPr>
                  <w:tcW w:w="881" w:type="dxa"/>
                  <w:tcBorders>
                    <w:top w:val="single" w:sz="4" w:space="0" w:color="auto"/>
                    <w:left w:val="single" w:sz="4" w:space="0" w:color="auto"/>
                    <w:bottom w:val="single" w:sz="4" w:space="0" w:color="auto"/>
                    <w:right w:val="single" w:sz="4" w:space="0" w:color="auto"/>
                  </w:tcBorders>
                  <w:hideMark/>
                </w:tcPr>
                <w:p w14:paraId="7A2A1CF3" w14:textId="77777777" w:rsidR="007C4DC4" w:rsidRDefault="007C4DC4" w:rsidP="00100A58">
                  <w:pPr>
                    <w:jc w:val="both"/>
                  </w:pPr>
                  <w:r>
                    <w:t>1</w:t>
                  </w:r>
                </w:p>
              </w:tc>
              <w:tc>
                <w:tcPr>
                  <w:tcW w:w="1134" w:type="dxa"/>
                  <w:tcBorders>
                    <w:top w:val="single" w:sz="4" w:space="0" w:color="auto"/>
                    <w:left w:val="single" w:sz="4" w:space="0" w:color="auto"/>
                    <w:bottom w:val="single" w:sz="4" w:space="0" w:color="auto"/>
                    <w:right w:val="single" w:sz="4" w:space="0" w:color="auto"/>
                  </w:tcBorders>
                  <w:hideMark/>
                </w:tcPr>
                <w:p w14:paraId="3CA585C5" w14:textId="77777777" w:rsidR="007C4DC4" w:rsidRDefault="007C4DC4" w:rsidP="00100A58">
                  <w:pPr>
                    <w:jc w:val="both"/>
                  </w:pPr>
                  <w:r>
                    <w:t>0.7</w:t>
                  </w:r>
                </w:p>
              </w:tc>
            </w:tr>
            <w:tr w:rsidR="007C4DC4" w14:paraId="0EB050BE"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515F44D4" w14:textId="77777777" w:rsidR="007C4DC4" w:rsidRDefault="007C4DC4" w:rsidP="00100A58">
                  <w:pPr>
                    <w:jc w:val="both"/>
                  </w:pPr>
                  <w:r>
                    <w:t>Gan gia súc</w:t>
                  </w:r>
                </w:p>
              </w:tc>
              <w:tc>
                <w:tcPr>
                  <w:tcW w:w="881" w:type="dxa"/>
                  <w:tcBorders>
                    <w:top w:val="single" w:sz="4" w:space="0" w:color="auto"/>
                    <w:left w:val="single" w:sz="4" w:space="0" w:color="auto"/>
                    <w:bottom w:val="single" w:sz="4" w:space="0" w:color="auto"/>
                    <w:right w:val="single" w:sz="4" w:space="0" w:color="auto"/>
                  </w:tcBorders>
                  <w:hideMark/>
                </w:tcPr>
                <w:p w14:paraId="4EE066C9" w14:textId="77777777" w:rsidR="007C4DC4" w:rsidRDefault="007C4DC4" w:rsidP="00100A58">
                  <w:pPr>
                    <w:jc w:val="both"/>
                  </w:pPr>
                  <w:r>
                    <w:t>0.02</w:t>
                  </w:r>
                </w:p>
              </w:tc>
              <w:tc>
                <w:tcPr>
                  <w:tcW w:w="1134" w:type="dxa"/>
                  <w:tcBorders>
                    <w:top w:val="single" w:sz="4" w:space="0" w:color="auto"/>
                    <w:left w:val="single" w:sz="4" w:space="0" w:color="auto"/>
                    <w:bottom w:val="single" w:sz="4" w:space="0" w:color="auto"/>
                    <w:right w:val="single" w:sz="4" w:space="0" w:color="auto"/>
                  </w:tcBorders>
                  <w:hideMark/>
                </w:tcPr>
                <w:p w14:paraId="11D40AD5" w14:textId="77777777" w:rsidR="007C4DC4" w:rsidRDefault="007C4DC4" w:rsidP="00100A58">
                  <w:pPr>
                    <w:jc w:val="both"/>
                  </w:pPr>
                  <w:r>
                    <w:t>0.01</w:t>
                  </w:r>
                </w:p>
              </w:tc>
            </w:tr>
            <w:tr w:rsidR="007C4DC4" w14:paraId="1663B8B9"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1D1647D1" w14:textId="77777777" w:rsidR="007C4DC4" w:rsidRDefault="007C4DC4" w:rsidP="00100A58">
                  <w:pPr>
                    <w:jc w:val="both"/>
                  </w:pPr>
                  <w:r>
                    <w:t>Gan lợn</w:t>
                  </w:r>
                </w:p>
              </w:tc>
              <w:tc>
                <w:tcPr>
                  <w:tcW w:w="881" w:type="dxa"/>
                  <w:tcBorders>
                    <w:top w:val="single" w:sz="4" w:space="0" w:color="auto"/>
                    <w:left w:val="single" w:sz="4" w:space="0" w:color="auto"/>
                    <w:bottom w:val="single" w:sz="4" w:space="0" w:color="auto"/>
                    <w:right w:val="single" w:sz="4" w:space="0" w:color="auto"/>
                  </w:tcBorders>
                  <w:hideMark/>
                </w:tcPr>
                <w:p w14:paraId="7ACDD8A4" w14:textId="77777777" w:rsidR="007C4DC4" w:rsidRDefault="007C4DC4" w:rsidP="00100A58">
                  <w:pPr>
                    <w:jc w:val="both"/>
                  </w:pPr>
                  <w:r>
                    <w:t>0.02</w:t>
                  </w:r>
                </w:p>
              </w:tc>
              <w:tc>
                <w:tcPr>
                  <w:tcW w:w="1134" w:type="dxa"/>
                  <w:tcBorders>
                    <w:top w:val="single" w:sz="4" w:space="0" w:color="auto"/>
                    <w:left w:val="single" w:sz="4" w:space="0" w:color="auto"/>
                    <w:bottom w:val="single" w:sz="4" w:space="0" w:color="auto"/>
                    <w:right w:val="single" w:sz="4" w:space="0" w:color="auto"/>
                  </w:tcBorders>
                  <w:hideMark/>
                </w:tcPr>
                <w:p w14:paraId="45FD02DD" w14:textId="77777777" w:rsidR="007C4DC4" w:rsidRDefault="007C4DC4" w:rsidP="00100A58">
                  <w:pPr>
                    <w:jc w:val="both"/>
                  </w:pPr>
                  <w:r>
                    <w:t>0.01</w:t>
                  </w:r>
                </w:p>
              </w:tc>
            </w:tr>
            <w:tr w:rsidR="007C4DC4" w14:paraId="1FADA34C"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0AB23BEB" w14:textId="77777777" w:rsidR="007C4DC4" w:rsidRDefault="007C4DC4" w:rsidP="00100A58">
                  <w:pPr>
                    <w:jc w:val="both"/>
                  </w:pPr>
                  <w:r>
                    <w:t>Gan động vật có vú trên cạn khác</w:t>
                  </w:r>
                </w:p>
              </w:tc>
              <w:tc>
                <w:tcPr>
                  <w:tcW w:w="881" w:type="dxa"/>
                  <w:tcBorders>
                    <w:top w:val="single" w:sz="4" w:space="0" w:color="auto"/>
                    <w:left w:val="single" w:sz="4" w:space="0" w:color="auto"/>
                    <w:bottom w:val="single" w:sz="4" w:space="0" w:color="auto"/>
                    <w:right w:val="single" w:sz="4" w:space="0" w:color="auto"/>
                  </w:tcBorders>
                  <w:hideMark/>
                </w:tcPr>
                <w:p w14:paraId="72B16E60" w14:textId="77777777" w:rsidR="007C4DC4" w:rsidRDefault="007C4DC4" w:rsidP="00100A58">
                  <w:pPr>
                    <w:jc w:val="both"/>
                    <w:rPr>
                      <w:lang w:val="en"/>
                    </w:rPr>
                  </w:pPr>
                  <w:r>
                    <w:t>0.02</w:t>
                  </w:r>
                </w:p>
              </w:tc>
              <w:tc>
                <w:tcPr>
                  <w:tcW w:w="1134" w:type="dxa"/>
                  <w:tcBorders>
                    <w:top w:val="single" w:sz="4" w:space="0" w:color="auto"/>
                    <w:left w:val="single" w:sz="4" w:space="0" w:color="auto"/>
                    <w:bottom w:val="single" w:sz="4" w:space="0" w:color="auto"/>
                    <w:right w:val="single" w:sz="4" w:space="0" w:color="auto"/>
                  </w:tcBorders>
                  <w:hideMark/>
                </w:tcPr>
                <w:p w14:paraId="1BE44812" w14:textId="77777777" w:rsidR="007C4DC4" w:rsidRDefault="007C4DC4" w:rsidP="00100A58">
                  <w:pPr>
                    <w:jc w:val="both"/>
                  </w:pPr>
                  <w:r>
                    <w:t>0.01</w:t>
                  </w:r>
                </w:p>
              </w:tc>
            </w:tr>
            <w:tr w:rsidR="007C4DC4" w14:paraId="4E17C8C2"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635E5C65" w14:textId="77777777" w:rsidR="007C4DC4" w:rsidRDefault="007C4DC4" w:rsidP="00100A58">
                  <w:pPr>
                    <w:jc w:val="both"/>
                  </w:pPr>
                  <w:r>
                    <w:t>“Nội tạng ăn được” là tất cả các bộ phận ăn được, ngoại trừ cơ, mỡ, gan và thận của gia súc</w:t>
                  </w:r>
                </w:p>
              </w:tc>
              <w:tc>
                <w:tcPr>
                  <w:tcW w:w="881" w:type="dxa"/>
                  <w:tcBorders>
                    <w:top w:val="single" w:sz="4" w:space="0" w:color="auto"/>
                    <w:left w:val="single" w:sz="4" w:space="0" w:color="auto"/>
                    <w:bottom w:val="single" w:sz="4" w:space="0" w:color="auto"/>
                    <w:right w:val="single" w:sz="4" w:space="0" w:color="auto"/>
                  </w:tcBorders>
                  <w:hideMark/>
                </w:tcPr>
                <w:p w14:paraId="360B7AF7" w14:textId="77777777" w:rsidR="007C4DC4" w:rsidRDefault="007C4DC4" w:rsidP="00100A58">
                  <w:pPr>
                    <w:jc w:val="both"/>
                    <w:rPr>
                      <w:lang w:val="en"/>
                    </w:rPr>
                  </w:pPr>
                  <w:r>
                    <w:t>0.02</w:t>
                  </w:r>
                </w:p>
              </w:tc>
              <w:tc>
                <w:tcPr>
                  <w:tcW w:w="1134" w:type="dxa"/>
                  <w:tcBorders>
                    <w:top w:val="single" w:sz="4" w:space="0" w:color="auto"/>
                    <w:left w:val="single" w:sz="4" w:space="0" w:color="auto"/>
                    <w:bottom w:val="single" w:sz="4" w:space="0" w:color="auto"/>
                    <w:right w:val="single" w:sz="4" w:space="0" w:color="auto"/>
                  </w:tcBorders>
                  <w:hideMark/>
                </w:tcPr>
                <w:p w14:paraId="71791B43" w14:textId="77777777" w:rsidR="007C4DC4" w:rsidRDefault="007C4DC4" w:rsidP="00100A58">
                  <w:pPr>
                    <w:jc w:val="both"/>
                  </w:pPr>
                  <w:r>
                    <w:t>0.01</w:t>
                  </w:r>
                </w:p>
              </w:tc>
            </w:tr>
            <w:tr w:rsidR="007C4DC4" w14:paraId="2FC3BF31"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017D9837" w14:textId="77777777" w:rsidR="007C4DC4" w:rsidRDefault="007C4DC4" w:rsidP="00100A58">
                  <w:pPr>
                    <w:jc w:val="both"/>
                  </w:pPr>
                  <w:r>
                    <w:t>“Nội tạng ăn được” là tất cả các bộ phận ăn được, ngoại trừ cơ, mỡ, gan và thận của lợn</w:t>
                  </w:r>
                </w:p>
              </w:tc>
              <w:tc>
                <w:tcPr>
                  <w:tcW w:w="881" w:type="dxa"/>
                  <w:tcBorders>
                    <w:top w:val="single" w:sz="4" w:space="0" w:color="auto"/>
                    <w:left w:val="single" w:sz="4" w:space="0" w:color="auto"/>
                    <w:bottom w:val="single" w:sz="4" w:space="0" w:color="auto"/>
                    <w:right w:val="single" w:sz="4" w:space="0" w:color="auto"/>
                  </w:tcBorders>
                  <w:hideMark/>
                </w:tcPr>
                <w:p w14:paraId="4A45325F" w14:textId="77777777" w:rsidR="007C4DC4" w:rsidRDefault="007C4DC4" w:rsidP="00100A58">
                  <w:pPr>
                    <w:jc w:val="both"/>
                    <w:rPr>
                      <w:lang w:val="en"/>
                    </w:rPr>
                  </w:pPr>
                  <w:r>
                    <w:t>0.02</w:t>
                  </w:r>
                </w:p>
              </w:tc>
              <w:tc>
                <w:tcPr>
                  <w:tcW w:w="1134" w:type="dxa"/>
                  <w:tcBorders>
                    <w:top w:val="single" w:sz="4" w:space="0" w:color="auto"/>
                    <w:left w:val="single" w:sz="4" w:space="0" w:color="auto"/>
                    <w:bottom w:val="single" w:sz="4" w:space="0" w:color="auto"/>
                    <w:right w:val="single" w:sz="4" w:space="0" w:color="auto"/>
                  </w:tcBorders>
                  <w:hideMark/>
                </w:tcPr>
                <w:p w14:paraId="5BAA4FC9" w14:textId="77777777" w:rsidR="007C4DC4" w:rsidRDefault="007C4DC4" w:rsidP="00100A58">
                  <w:pPr>
                    <w:jc w:val="both"/>
                  </w:pPr>
                  <w:r>
                    <w:t>0.01</w:t>
                  </w:r>
                </w:p>
              </w:tc>
            </w:tr>
            <w:tr w:rsidR="007C4DC4" w14:paraId="10D22EA9"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038A873B" w14:textId="77777777" w:rsidR="007C4DC4" w:rsidRDefault="007C4DC4" w:rsidP="00100A58">
                  <w:pPr>
                    <w:jc w:val="both"/>
                  </w:pPr>
                  <w:r>
                    <w:t>“Nội tạng ăn được” là tất cả các bộ phận ăn được, ngoại trừ cơ, mỡ, gan và thận của các động vật có vú trên cạn khác</w:t>
                  </w:r>
                </w:p>
              </w:tc>
              <w:tc>
                <w:tcPr>
                  <w:tcW w:w="881" w:type="dxa"/>
                  <w:tcBorders>
                    <w:top w:val="single" w:sz="4" w:space="0" w:color="auto"/>
                    <w:left w:val="single" w:sz="4" w:space="0" w:color="auto"/>
                    <w:bottom w:val="single" w:sz="4" w:space="0" w:color="auto"/>
                    <w:right w:val="single" w:sz="4" w:space="0" w:color="auto"/>
                  </w:tcBorders>
                  <w:hideMark/>
                </w:tcPr>
                <w:p w14:paraId="7472A065" w14:textId="77777777" w:rsidR="007C4DC4" w:rsidRDefault="007C4DC4" w:rsidP="00100A58">
                  <w:pPr>
                    <w:jc w:val="both"/>
                  </w:pPr>
                  <w:r>
                    <w:t>0.02</w:t>
                  </w:r>
                </w:p>
              </w:tc>
              <w:tc>
                <w:tcPr>
                  <w:tcW w:w="1134" w:type="dxa"/>
                  <w:tcBorders>
                    <w:top w:val="single" w:sz="4" w:space="0" w:color="auto"/>
                    <w:left w:val="single" w:sz="4" w:space="0" w:color="auto"/>
                    <w:bottom w:val="single" w:sz="4" w:space="0" w:color="auto"/>
                    <w:right w:val="single" w:sz="4" w:space="0" w:color="auto"/>
                  </w:tcBorders>
                  <w:hideMark/>
                </w:tcPr>
                <w:p w14:paraId="6C804B35" w14:textId="77777777" w:rsidR="007C4DC4" w:rsidRDefault="007C4DC4" w:rsidP="00100A58">
                  <w:pPr>
                    <w:jc w:val="both"/>
                  </w:pPr>
                  <w:r>
                    <w:t>0.01</w:t>
                  </w:r>
                </w:p>
              </w:tc>
            </w:tr>
          </w:tbl>
          <w:p w14:paraId="6A54CD5A" w14:textId="77777777" w:rsidR="007C4DC4" w:rsidRPr="00782457" w:rsidRDefault="007C4DC4" w:rsidP="00100A58">
            <w:pPr>
              <w:jc w:val="both"/>
            </w:pPr>
            <w:r>
              <w:t>Một số sản phẩm khác được giữ nguyên theo quy định cũ hoặc đồng nhất mức MRL 0,01 nếu không được liệt kê trong dự thảo</w:t>
            </w:r>
          </w:p>
        </w:tc>
      </w:tr>
      <w:tr w:rsidR="007C4DC4" w:rsidRPr="00782457" w14:paraId="1102C52D" w14:textId="77777777" w:rsidTr="00100A58">
        <w:trPr>
          <w:trHeight w:val="283"/>
        </w:trPr>
        <w:tc>
          <w:tcPr>
            <w:tcW w:w="570" w:type="dxa"/>
            <w:shd w:val="clear" w:color="auto" w:fill="FFFFFF"/>
            <w:tcMar>
              <w:top w:w="30" w:type="dxa"/>
              <w:left w:w="45" w:type="dxa"/>
              <w:bottom w:w="30" w:type="dxa"/>
              <w:right w:w="45" w:type="dxa"/>
            </w:tcMar>
            <w:vAlign w:val="center"/>
          </w:tcPr>
          <w:p w14:paraId="6BB17AE8"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2C51091" w14:textId="77777777" w:rsidR="007C4DC4" w:rsidRPr="00782457" w:rsidRDefault="007C4DC4" w:rsidP="00100A58">
            <w:pPr>
              <w:jc w:val="center"/>
            </w:pPr>
            <w:r>
              <w:t>G/SPS/N/JPN/1322</w:t>
            </w:r>
          </w:p>
        </w:tc>
        <w:tc>
          <w:tcPr>
            <w:tcW w:w="1276" w:type="dxa"/>
            <w:shd w:val="clear" w:color="auto" w:fill="FFFFFF"/>
            <w:tcMar>
              <w:top w:w="30" w:type="dxa"/>
              <w:left w:w="45" w:type="dxa"/>
              <w:bottom w:w="30" w:type="dxa"/>
              <w:right w:w="45" w:type="dxa"/>
            </w:tcMar>
            <w:vAlign w:val="center"/>
          </w:tcPr>
          <w:p w14:paraId="2D194EF0" w14:textId="77777777" w:rsidR="007C4DC4" w:rsidRPr="00782457" w:rsidRDefault="007C4DC4" w:rsidP="00100A58">
            <w:pPr>
              <w:jc w:val="center"/>
            </w:pPr>
            <w:r>
              <w:t>ATTP, BVT, TY</w:t>
            </w:r>
          </w:p>
        </w:tc>
        <w:tc>
          <w:tcPr>
            <w:tcW w:w="1276" w:type="dxa"/>
            <w:shd w:val="clear" w:color="auto" w:fill="FFFFFF"/>
            <w:vAlign w:val="center"/>
          </w:tcPr>
          <w:p w14:paraId="3EF612DF" w14:textId="77777777" w:rsidR="007C4DC4" w:rsidRPr="00782457" w:rsidRDefault="007C4DC4" w:rsidP="00100A58">
            <w:pPr>
              <w:jc w:val="center"/>
            </w:pPr>
            <w:r>
              <w:t>Nhật Bản</w:t>
            </w:r>
          </w:p>
        </w:tc>
        <w:tc>
          <w:tcPr>
            <w:tcW w:w="1276" w:type="dxa"/>
            <w:shd w:val="clear" w:color="auto" w:fill="FFFFFF"/>
            <w:tcMar>
              <w:top w:w="30" w:type="dxa"/>
              <w:left w:w="45" w:type="dxa"/>
              <w:bottom w:w="30" w:type="dxa"/>
              <w:right w:w="45" w:type="dxa"/>
            </w:tcMar>
            <w:vAlign w:val="center"/>
          </w:tcPr>
          <w:p w14:paraId="013ECC02" w14:textId="77777777" w:rsidR="007C4DC4" w:rsidRPr="00782457" w:rsidRDefault="007C4DC4" w:rsidP="00100A58">
            <w:pPr>
              <w:jc w:val="center"/>
            </w:pPr>
            <w:r>
              <w:t>17/01/2025</w:t>
            </w:r>
          </w:p>
        </w:tc>
        <w:tc>
          <w:tcPr>
            <w:tcW w:w="3118" w:type="dxa"/>
            <w:shd w:val="clear" w:color="auto" w:fill="FFFFFF"/>
            <w:tcMar>
              <w:top w:w="30" w:type="dxa"/>
              <w:left w:w="45" w:type="dxa"/>
              <w:bottom w:w="30" w:type="dxa"/>
              <w:right w:w="45" w:type="dxa"/>
            </w:tcMar>
            <w:vAlign w:val="center"/>
          </w:tcPr>
          <w:p w14:paraId="612517C8" w14:textId="77777777" w:rsidR="007C4DC4" w:rsidRPr="00782457" w:rsidRDefault="007C4DC4" w:rsidP="00100A58">
            <w:pPr>
              <w:jc w:val="both"/>
            </w:pPr>
            <w:r>
              <w:t>Sửa đổi các tiêu chuẩn về dư lượng hóa chất nông nghiệp</w:t>
            </w:r>
          </w:p>
        </w:tc>
        <w:tc>
          <w:tcPr>
            <w:tcW w:w="5387" w:type="dxa"/>
            <w:shd w:val="clear" w:color="auto" w:fill="FFFFFF"/>
            <w:tcMar>
              <w:top w:w="30" w:type="dxa"/>
              <w:left w:w="45" w:type="dxa"/>
              <w:bottom w:w="30" w:type="dxa"/>
              <w:right w:w="45" w:type="dxa"/>
            </w:tcMar>
            <w:vAlign w:val="center"/>
          </w:tcPr>
          <w:p w14:paraId="670E3031" w14:textId="77777777" w:rsidR="007C4DC4" w:rsidRDefault="007C4DC4" w:rsidP="00100A58">
            <w:pPr>
              <w:jc w:val="both"/>
            </w:pPr>
            <w:r>
              <w:t>Đề xuất giới hạn dư lượng tối đa (MRL) cho các loại hóa chất nông nghiệp sau: Thuốc trừ sâu Fluazinam.</w:t>
            </w:r>
          </w:p>
          <w:tbl>
            <w:tblPr>
              <w:tblStyle w:val="TableGrid"/>
              <w:tblW w:w="5250" w:type="dxa"/>
              <w:tblLayout w:type="fixed"/>
              <w:tblLook w:val="04A0" w:firstRow="1" w:lastRow="0" w:firstColumn="1" w:lastColumn="0" w:noHBand="0" w:noVBand="1"/>
            </w:tblPr>
            <w:tblGrid>
              <w:gridCol w:w="3235"/>
              <w:gridCol w:w="881"/>
              <w:gridCol w:w="1134"/>
            </w:tblGrid>
            <w:tr w:rsidR="007C4DC4" w14:paraId="35CFC4B1"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265BB99E" w14:textId="77777777" w:rsidR="007C4DC4" w:rsidRDefault="007C4DC4" w:rsidP="00100A58">
                  <w:pPr>
                    <w:jc w:val="both"/>
                  </w:pPr>
                  <w:r>
                    <w:t>Sản phẩm</w:t>
                  </w:r>
                </w:p>
              </w:tc>
              <w:tc>
                <w:tcPr>
                  <w:tcW w:w="881" w:type="dxa"/>
                  <w:tcBorders>
                    <w:top w:val="single" w:sz="4" w:space="0" w:color="auto"/>
                    <w:left w:val="single" w:sz="4" w:space="0" w:color="auto"/>
                    <w:bottom w:val="single" w:sz="4" w:space="0" w:color="auto"/>
                    <w:right w:val="single" w:sz="4" w:space="0" w:color="auto"/>
                  </w:tcBorders>
                  <w:hideMark/>
                </w:tcPr>
                <w:p w14:paraId="27ECB8DE" w14:textId="77777777" w:rsidR="007C4DC4" w:rsidRDefault="007C4DC4" w:rsidP="00100A58">
                  <w:pPr>
                    <w:jc w:val="both"/>
                  </w:pPr>
                  <w:r>
                    <w:t>MRL (dự thảo)</w:t>
                  </w:r>
                </w:p>
              </w:tc>
              <w:tc>
                <w:tcPr>
                  <w:tcW w:w="1134" w:type="dxa"/>
                  <w:tcBorders>
                    <w:top w:val="single" w:sz="4" w:space="0" w:color="auto"/>
                    <w:left w:val="single" w:sz="4" w:space="0" w:color="auto"/>
                    <w:bottom w:val="single" w:sz="4" w:space="0" w:color="auto"/>
                    <w:right w:val="single" w:sz="4" w:space="0" w:color="auto"/>
                  </w:tcBorders>
                  <w:hideMark/>
                </w:tcPr>
                <w:p w14:paraId="3F7CE7A7" w14:textId="77777777" w:rsidR="007C4DC4" w:rsidRDefault="007C4DC4" w:rsidP="00100A58">
                  <w:pPr>
                    <w:jc w:val="both"/>
                  </w:pPr>
                  <w:r>
                    <w:t>MRL (hiện tại)</w:t>
                  </w:r>
                </w:p>
              </w:tc>
            </w:tr>
            <w:tr w:rsidR="007C4DC4" w14:paraId="2FF3F2FF"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7EB977AA" w14:textId="77777777" w:rsidR="007C4DC4" w:rsidRDefault="007C4DC4" w:rsidP="00100A58">
                  <w:pPr>
                    <w:jc w:val="both"/>
                  </w:pPr>
                  <w:r>
                    <w:t>“Đậu khô” bao gồm đậu bơ, đậu bò (đậu đỏ), đậu lăng, đậu tây, đậu lima, đậu pegia, đậu sultani, đậu sultapya và đậu trắng.</w:t>
                  </w:r>
                </w:p>
              </w:tc>
              <w:tc>
                <w:tcPr>
                  <w:tcW w:w="881" w:type="dxa"/>
                  <w:tcBorders>
                    <w:top w:val="single" w:sz="4" w:space="0" w:color="auto"/>
                    <w:left w:val="single" w:sz="4" w:space="0" w:color="auto"/>
                    <w:bottom w:val="single" w:sz="4" w:space="0" w:color="auto"/>
                    <w:right w:val="single" w:sz="4" w:space="0" w:color="auto"/>
                  </w:tcBorders>
                  <w:hideMark/>
                </w:tcPr>
                <w:p w14:paraId="2C30ABE5" w14:textId="77777777" w:rsidR="007C4DC4" w:rsidRDefault="007C4DC4" w:rsidP="00100A58">
                  <w:pPr>
                    <w:jc w:val="both"/>
                    <w:rPr>
                      <w:lang w:val="en"/>
                    </w:rPr>
                  </w:pPr>
                  <w:r>
                    <w:t>0.05</w:t>
                  </w:r>
                </w:p>
              </w:tc>
              <w:tc>
                <w:tcPr>
                  <w:tcW w:w="1134" w:type="dxa"/>
                  <w:tcBorders>
                    <w:top w:val="single" w:sz="4" w:space="0" w:color="auto"/>
                    <w:left w:val="single" w:sz="4" w:space="0" w:color="auto"/>
                    <w:bottom w:val="single" w:sz="4" w:space="0" w:color="auto"/>
                    <w:right w:val="single" w:sz="4" w:space="0" w:color="auto"/>
                  </w:tcBorders>
                  <w:hideMark/>
                </w:tcPr>
                <w:p w14:paraId="623F42D6" w14:textId="77777777" w:rsidR="007C4DC4" w:rsidRDefault="007C4DC4" w:rsidP="00100A58">
                  <w:pPr>
                    <w:jc w:val="both"/>
                  </w:pPr>
                  <w:r>
                    <w:t>0.1</w:t>
                  </w:r>
                </w:p>
              </w:tc>
            </w:tr>
            <w:tr w:rsidR="007C4DC4" w14:paraId="7F684764"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3CBDDFA7" w14:textId="77777777" w:rsidR="007C4DC4" w:rsidRDefault="007C4DC4" w:rsidP="00100A58">
                  <w:pPr>
                    <w:jc w:val="both"/>
                  </w:pPr>
                  <w:r>
                    <w:t>Khoai mỡ Nhật Bản (bao gồm cả khoai mỡ Trung Quốc)</w:t>
                  </w:r>
                </w:p>
              </w:tc>
              <w:tc>
                <w:tcPr>
                  <w:tcW w:w="881" w:type="dxa"/>
                  <w:tcBorders>
                    <w:top w:val="single" w:sz="4" w:space="0" w:color="auto"/>
                    <w:left w:val="single" w:sz="4" w:space="0" w:color="auto"/>
                    <w:bottom w:val="single" w:sz="4" w:space="0" w:color="auto"/>
                    <w:right w:val="single" w:sz="4" w:space="0" w:color="auto"/>
                  </w:tcBorders>
                  <w:hideMark/>
                </w:tcPr>
                <w:p w14:paraId="5B39DA4A" w14:textId="77777777" w:rsidR="007C4DC4" w:rsidRDefault="007C4DC4" w:rsidP="00100A58">
                  <w:pPr>
                    <w:jc w:val="both"/>
                    <w:rPr>
                      <w:lang w:val="en"/>
                    </w:rPr>
                  </w:pPr>
                  <w:r>
                    <w:t>0.01</w:t>
                  </w:r>
                </w:p>
              </w:tc>
              <w:tc>
                <w:tcPr>
                  <w:tcW w:w="1134" w:type="dxa"/>
                  <w:tcBorders>
                    <w:top w:val="single" w:sz="4" w:space="0" w:color="auto"/>
                    <w:left w:val="single" w:sz="4" w:space="0" w:color="auto"/>
                    <w:bottom w:val="single" w:sz="4" w:space="0" w:color="auto"/>
                    <w:right w:val="single" w:sz="4" w:space="0" w:color="auto"/>
                  </w:tcBorders>
                  <w:hideMark/>
                </w:tcPr>
                <w:p w14:paraId="557833CE" w14:textId="77777777" w:rsidR="007C4DC4" w:rsidRDefault="007C4DC4" w:rsidP="00100A58">
                  <w:pPr>
                    <w:jc w:val="both"/>
                  </w:pPr>
                  <w:r>
                    <w:t>0.05</w:t>
                  </w:r>
                </w:p>
              </w:tc>
            </w:tr>
            <w:tr w:rsidR="007C4DC4" w14:paraId="332BF6D6"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5E87B433" w14:textId="77777777" w:rsidR="007C4DC4" w:rsidRDefault="007C4DC4" w:rsidP="00100A58">
                  <w:pPr>
                    <w:jc w:val="both"/>
                  </w:pPr>
                  <w:r>
                    <w:lastRenderedPageBreak/>
                    <w:t>Củ cải Nhật Bản, rễ (bao gồm cả củ cải)</w:t>
                  </w:r>
                </w:p>
              </w:tc>
              <w:tc>
                <w:tcPr>
                  <w:tcW w:w="881" w:type="dxa"/>
                  <w:tcBorders>
                    <w:top w:val="single" w:sz="4" w:space="0" w:color="auto"/>
                    <w:left w:val="single" w:sz="4" w:space="0" w:color="auto"/>
                    <w:bottom w:val="single" w:sz="4" w:space="0" w:color="auto"/>
                    <w:right w:val="single" w:sz="4" w:space="0" w:color="auto"/>
                  </w:tcBorders>
                  <w:hideMark/>
                </w:tcPr>
                <w:p w14:paraId="1718DF86" w14:textId="77777777" w:rsidR="007C4DC4" w:rsidRDefault="007C4DC4" w:rsidP="00100A58">
                  <w:pPr>
                    <w:jc w:val="both"/>
                    <w:rPr>
                      <w:lang w:val="en"/>
                    </w:rPr>
                  </w:pPr>
                  <w:r>
                    <w:t>0.03</w:t>
                  </w:r>
                </w:p>
              </w:tc>
              <w:tc>
                <w:tcPr>
                  <w:tcW w:w="1134" w:type="dxa"/>
                  <w:tcBorders>
                    <w:top w:val="single" w:sz="4" w:space="0" w:color="auto"/>
                    <w:left w:val="single" w:sz="4" w:space="0" w:color="auto"/>
                    <w:bottom w:val="single" w:sz="4" w:space="0" w:color="auto"/>
                    <w:right w:val="single" w:sz="4" w:space="0" w:color="auto"/>
                  </w:tcBorders>
                  <w:hideMark/>
                </w:tcPr>
                <w:p w14:paraId="3043C6BC" w14:textId="77777777" w:rsidR="007C4DC4" w:rsidRDefault="007C4DC4" w:rsidP="00100A58">
                  <w:pPr>
                    <w:jc w:val="both"/>
                  </w:pPr>
                  <w:r>
                    <w:t>0.05</w:t>
                  </w:r>
                </w:p>
              </w:tc>
            </w:tr>
            <w:tr w:rsidR="007C4DC4" w14:paraId="62EEFD8E"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38A92FBB" w14:textId="77777777" w:rsidR="007C4DC4" w:rsidRDefault="007C4DC4" w:rsidP="00100A58">
                  <w:pPr>
                    <w:jc w:val="both"/>
                  </w:pPr>
                  <w:r>
                    <w:t>Cây ngưu bàng</w:t>
                  </w:r>
                </w:p>
              </w:tc>
              <w:tc>
                <w:tcPr>
                  <w:tcW w:w="881" w:type="dxa"/>
                  <w:tcBorders>
                    <w:top w:val="single" w:sz="4" w:space="0" w:color="auto"/>
                    <w:left w:val="single" w:sz="4" w:space="0" w:color="auto"/>
                    <w:bottom w:val="single" w:sz="4" w:space="0" w:color="auto"/>
                    <w:right w:val="single" w:sz="4" w:space="0" w:color="auto"/>
                  </w:tcBorders>
                  <w:hideMark/>
                </w:tcPr>
                <w:p w14:paraId="4D98F76B" w14:textId="77777777" w:rsidR="007C4DC4" w:rsidRDefault="007C4DC4" w:rsidP="00100A58">
                  <w:pPr>
                    <w:jc w:val="both"/>
                  </w:pPr>
                  <w:r>
                    <w:t>0.1</w:t>
                  </w:r>
                </w:p>
              </w:tc>
              <w:tc>
                <w:tcPr>
                  <w:tcW w:w="1134" w:type="dxa"/>
                  <w:tcBorders>
                    <w:top w:val="single" w:sz="4" w:space="0" w:color="auto"/>
                    <w:left w:val="single" w:sz="4" w:space="0" w:color="auto"/>
                    <w:bottom w:val="single" w:sz="4" w:space="0" w:color="auto"/>
                    <w:right w:val="single" w:sz="4" w:space="0" w:color="auto"/>
                  </w:tcBorders>
                  <w:hideMark/>
                </w:tcPr>
                <w:p w14:paraId="00589F96" w14:textId="77777777" w:rsidR="007C4DC4" w:rsidRDefault="007C4DC4" w:rsidP="00100A58">
                  <w:pPr>
                    <w:jc w:val="both"/>
                  </w:pPr>
                  <w:r>
                    <w:t>0.2</w:t>
                  </w:r>
                </w:p>
              </w:tc>
            </w:tr>
            <w:tr w:rsidR="007C4DC4" w14:paraId="71B7922A"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0582160B" w14:textId="77777777" w:rsidR="007C4DC4" w:rsidRDefault="007C4DC4" w:rsidP="00100A58">
                  <w:pPr>
                    <w:jc w:val="both"/>
                  </w:pPr>
                  <w:r>
                    <w:t>Rau diếp (bao gồm rau diếp xoăn và rau diếp lá)</w:t>
                  </w:r>
                </w:p>
              </w:tc>
              <w:tc>
                <w:tcPr>
                  <w:tcW w:w="881" w:type="dxa"/>
                  <w:tcBorders>
                    <w:top w:val="single" w:sz="4" w:space="0" w:color="auto"/>
                    <w:left w:val="single" w:sz="4" w:space="0" w:color="auto"/>
                    <w:bottom w:val="single" w:sz="4" w:space="0" w:color="auto"/>
                    <w:right w:val="single" w:sz="4" w:space="0" w:color="auto"/>
                  </w:tcBorders>
                  <w:hideMark/>
                </w:tcPr>
                <w:p w14:paraId="6A94639C" w14:textId="77777777" w:rsidR="007C4DC4" w:rsidRDefault="007C4DC4" w:rsidP="00100A58">
                  <w:pPr>
                    <w:jc w:val="both"/>
                    <w:rPr>
                      <w:lang w:val="en"/>
                    </w:rPr>
                  </w:pPr>
                  <w:r>
                    <w:t>0.01</w:t>
                  </w:r>
                </w:p>
              </w:tc>
              <w:tc>
                <w:tcPr>
                  <w:tcW w:w="1134" w:type="dxa"/>
                  <w:tcBorders>
                    <w:top w:val="single" w:sz="4" w:space="0" w:color="auto"/>
                    <w:left w:val="single" w:sz="4" w:space="0" w:color="auto"/>
                    <w:bottom w:val="single" w:sz="4" w:space="0" w:color="auto"/>
                    <w:right w:val="single" w:sz="4" w:space="0" w:color="auto"/>
                  </w:tcBorders>
                  <w:hideMark/>
                </w:tcPr>
                <w:p w14:paraId="59BE39AD" w14:textId="77777777" w:rsidR="007C4DC4" w:rsidRDefault="007C4DC4" w:rsidP="00100A58">
                  <w:pPr>
                    <w:jc w:val="both"/>
                  </w:pPr>
                  <w:r>
                    <w:t>0.05</w:t>
                  </w:r>
                </w:p>
              </w:tc>
            </w:tr>
            <w:tr w:rsidR="007C4DC4" w14:paraId="38ED4FDE"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2A6F39D0" w14:textId="77777777" w:rsidR="007C4DC4" w:rsidRDefault="007C4DC4" w:rsidP="00100A58">
                  <w:pPr>
                    <w:jc w:val="both"/>
                  </w:pPr>
                  <w:r>
                    <w:t>Hành</w:t>
                  </w:r>
                </w:p>
              </w:tc>
              <w:tc>
                <w:tcPr>
                  <w:tcW w:w="881" w:type="dxa"/>
                  <w:tcBorders>
                    <w:top w:val="single" w:sz="4" w:space="0" w:color="auto"/>
                    <w:left w:val="single" w:sz="4" w:space="0" w:color="auto"/>
                    <w:bottom w:val="single" w:sz="4" w:space="0" w:color="auto"/>
                    <w:right w:val="single" w:sz="4" w:space="0" w:color="auto"/>
                  </w:tcBorders>
                  <w:hideMark/>
                </w:tcPr>
                <w:p w14:paraId="0809B16A" w14:textId="77777777" w:rsidR="007C4DC4" w:rsidRDefault="007C4DC4" w:rsidP="00100A58">
                  <w:pPr>
                    <w:jc w:val="both"/>
                  </w:pPr>
                  <w:r>
                    <w:t>0.1</w:t>
                  </w:r>
                </w:p>
              </w:tc>
              <w:tc>
                <w:tcPr>
                  <w:tcW w:w="1134" w:type="dxa"/>
                  <w:tcBorders>
                    <w:top w:val="single" w:sz="4" w:space="0" w:color="auto"/>
                    <w:left w:val="single" w:sz="4" w:space="0" w:color="auto"/>
                    <w:bottom w:val="single" w:sz="4" w:space="0" w:color="auto"/>
                    <w:right w:val="single" w:sz="4" w:space="0" w:color="auto"/>
                  </w:tcBorders>
                  <w:hideMark/>
                </w:tcPr>
                <w:p w14:paraId="76E7E29B" w14:textId="77777777" w:rsidR="007C4DC4" w:rsidRDefault="007C4DC4" w:rsidP="00100A58">
                  <w:pPr>
                    <w:jc w:val="both"/>
                  </w:pPr>
                  <w:r>
                    <w:t>0.2</w:t>
                  </w:r>
                </w:p>
              </w:tc>
            </w:tr>
            <w:tr w:rsidR="007C4DC4" w14:paraId="194F40FA"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031DBF5C" w14:textId="77777777" w:rsidR="007C4DC4" w:rsidRDefault="007C4DC4" w:rsidP="00100A58">
                  <w:pPr>
                    <w:jc w:val="both"/>
                  </w:pPr>
                  <w:r>
                    <w:t>Hành tây xứ Wales (bao gồm cả tỏi tây)</w:t>
                  </w:r>
                </w:p>
              </w:tc>
              <w:tc>
                <w:tcPr>
                  <w:tcW w:w="881" w:type="dxa"/>
                  <w:tcBorders>
                    <w:top w:val="single" w:sz="4" w:space="0" w:color="auto"/>
                    <w:left w:val="single" w:sz="4" w:space="0" w:color="auto"/>
                    <w:bottom w:val="single" w:sz="4" w:space="0" w:color="auto"/>
                    <w:right w:val="single" w:sz="4" w:space="0" w:color="auto"/>
                  </w:tcBorders>
                  <w:hideMark/>
                </w:tcPr>
                <w:p w14:paraId="2742D961" w14:textId="77777777" w:rsidR="007C4DC4" w:rsidRDefault="007C4DC4" w:rsidP="00100A58">
                  <w:pPr>
                    <w:jc w:val="both"/>
                    <w:rPr>
                      <w:lang w:val="en"/>
                    </w:rPr>
                  </w:pPr>
                  <w:r>
                    <w:t>0.02</w:t>
                  </w:r>
                </w:p>
              </w:tc>
              <w:tc>
                <w:tcPr>
                  <w:tcW w:w="1134" w:type="dxa"/>
                  <w:tcBorders>
                    <w:top w:val="single" w:sz="4" w:space="0" w:color="auto"/>
                    <w:left w:val="single" w:sz="4" w:space="0" w:color="auto"/>
                    <w:bottom w:val="single" w:sz="4" w:space="0" w:color="auto"/>
                    <w:right w:val="single" w:sz="4" w:space="0" w:color="auto"/>
                  </w:tcBorders>
                  <w:hideMark/>
                </w:tcPr>
                <w:p w14:paraId="4A9A377B" w14:textId="77777777" w:rsidR="007C4DC4" w:rsidRDefault="007C4DC4" w:rsidP="00100A58">
                  <w:pPr>
                    <w:jc w:val="both"/>
                  </w:pPr>
                  <w:r>
                    <w:t>0.05</w:t>
                  </w:r>
                </w:p>
              </w:tc>
            </w:tr>
            <w:tr w:rsidR="007C4DC4" w14:paraId="1098BE8E"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107C81C0" w14:textId="77777777" w:rsidR="007C4DC4" w:rsidRDefault="007C4DC4" w:rsidP="00100A58">
                  <w:pPr>
                    <w:jc w:val="both"/>
                  </w:pPr>
                  <w:r>
                    <w:t>Tỏi</w:t>
                  </w:r>
                </w:p>
              </w:tc>
              <w:tc>
                <w:tcPr>
                  <w:tcW w:w="881" w:type="dxa"/>
                  <w:tcBorders>
                    <w:top w:val="single" w:sz="4" w:space="0" w:color="auto"/>
                    <w:left w:val="single" w:sz="4" w:space="0" w:color="auto"/>
                    <w:bottom w:val="single" w:sz="4" w:space="0" w:color="auto"/>
                    <w:right w:val="single" w:sz="4" w:space="0" w:color="auto"/>
                  </w:tcBorders>
                  <w:hideMark/>
                </w:tcPr>
                <w:p w14:paraId="138A6ECE" w14:textId="77777777" w:rsidR="007C4DC4" w:rsidRDefault="007C4DC4" w:rsidP="00100A58">
                  <w:pPr>
                    <w:jc w:val="both"/>
                  </w:pPr>
                  <w:r>
                    <w:t>0.2</w:t>
                  </w:r>
                </w:p>
              </w:tc>
              <w:tc>
                <w:tcPr>
                  <w:tcW w:w="1134" w:type="dxa"/>
                  <w:tcBorders>
                    <w:top w:val="single" w:sz="4" w:space="0" w:color="auto"/>
                    <w:left w:val="single" w:sz="4" w:space="0" w:color="auto"/>
                    <w:bottom w:val="single" w:sz="4" w:space="0" w:color="auto"/>
                    <w:right w:val="single" w:sz="4" w:space="0" w:color="auto"/>
                  </w:tcBorders>
                </w:tcPr>
                <w:p w14:paraId="40C99653" w14:textId="77777777" w:rsidR="007C4DC4" w:rsidRDefault="007C4DC4" w:rsidP="00100A58">
                  <w:pPr>
                    <w:jc w:val="both"/>
                  </w:pPr>
                </w:p>
              </w:tc>
            </w:tr>
            <w:tr w:rsidR="007C4DC4" w14:paraId="311CC693"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4ED2FD3D" w14:textId="77777777" w:rsidR="007C4DC4" w:rsidRDefault="007C4DC4" w:rsidP="00100A58">
                  <w:pPr>
                    <w:jc w:val="both"/>
                  </w:pPr>
                  <w:r>
                    <w:t>Quả cam natsudaidai, nguyên quả</w:t>
                  </w:r>
                </w:p>
              </w:tc>
              <w:tc>
                <w:tcPr>
                  <w:tcW w:w="881" w:type="dxa"/>
                  <w:tcBorders>
                    <w:top w:val="single" w:sz="4" w:space="0" w:color="auto"/>
                    <w:left w:val="single" w:sz="4" w:space="0" w:color="auto"/>
                    <w:bottom w:val="single" w:sz="4" w:space="0" w:color="auto"/>
                    <w:right w:val="single" w:sz="4" w:space="0" w:color="auto"/>
                  </w:tcBorders>
                  <w:hideMark/>
                </w:tcPr>
                <w:p w14:paraId="0F49FB15" w14:textId="77777777" w:rsidR="007C4DC4" w:rsidRDefault="007C4DC4" w:rsidP="00100A58">
                  <w:pPr>
                    <w:jc w:val="both"/>
                    <w:rPr>
                      <w:lang w:val="en"/>
                    </w:rPr>
                  </w:pPr>
                  <w:r>
                    <w:t>3</w:t>
                  </w:r>
                </w:p>
              </w:tc>
              <w:tc>
                <w:tcPr>
                  <w:tcW w:w="1134" w:type="dxa"/>
                  <w:tcBorders>
                    <w:top w:val="single" w:sz="4" w:space="0" w:color="auto"/>
                    <w:left w:val="single" w:sz="4" w:space="0" w:color="auto"/>
                    <w:bottom w:val="single" w:sz="4" w:space="0" w:color="auto"/>
                    <w:right w:val="single" w:sz="4" w:space="0" w:color="auto"/>
                  </w:tcBorders>
                  <w:hideMark/>
                </w:tcPr>
                <w:p w14:paraId="24321A04" w14:textId="77777777" w:rsidR="007C4DC4" w:rsidRDefault="007C4DC4" w:rsidP="00100A58">
                  <w:pPr>
                    <w:jc w:val="both"/>
                  </w:pPr>
                  <w:r>
                    <w:t>5</w:t>
                  </w:r>
                </w:p>
              </w:tc>
            </w:tr>
            <w:tr w:rsidR="007C4DC4" w14:paraId="1273C0A5"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37FAB4F1" w14:textId="77777777" w:rsidR="007C4DC4" w:rsidRDefault="007C4DC4" w:rsidP="00100A58">
                  <w:pPr>
                    <w:jc w:val="both"/>
                  </w:pPr>
                  <w:r>
                    <w:t>Chanh vàng</w:t>
                  </w:r>
                </w:p>
              </w:tc>
              <w:tc>
                <w:tcPr>
                  <w:tcW w:w="881" w:type="dxa"/>
                  <w:tcBorders>
                    <w:top w:val="single" w:sz="4" w:space="0" w:color="auto"/>
                    <w:left w:val="single" w:sz="4" w:space="0" w:color="auto"/>
                    <w:bottom w:val="single" w:sz="4" w:space="0" w:color="auto"/>
                    <w:right w:val="single" w:sz="4" w:space="0" w:color="auto"/>
                  </w:tcBorders>
                  <w:hideMark/>
                </w:tcPr>
                <w:p w14:paraId="27FC5C97" w14:textId="77777777" w:rsidR="007C4DC4" w:rsidRDefault="007C4DC4" w:rsidP="00100A58">
                  <w:pPr>
                    <w:jc w:val="both"/>
                  </w:pPr>
                  <w:r>
                    <w:t>2</w:t>
                  </w:r>
                </w:p>
              </w:tc>
              <w:tc>
                <w:tcPr>
                  <w:tcW w:w="1134" w:type="dxa"/>
                  <w:tcBorders>
                    <w:top w:val="single" w:sz="4" w:space="0" w:color="auto"/>
                    <w:left w:val="single" w:sz="4" w:space="0" w:color="auto"/>
                    <w:bottom w:val="single" w:sz="4" w:space="0" w:color="auto"/>
                    <w:right w:val="single" w:sz="4" w:space="0" w:color="auto"/>
                  </w:tcBorders>
                  <w:hideMark/>
                </w:tcPr>
                <w:p w14:paraId="1778DAEF" w14:textId="77777777" w:rsidR="007C4DC4" w:rsidRDefault="007C4DC4" w:rsidP="00100A58">
                  <w:pPr>
                    <w:jc w:val="both"/>
                  </w:pPr>
                  <w:r>
                    <w:t>5</w:t>
                  </w:r>
                </w:p>
              </w:tc>
            </w:tr>
            <w:tr w:rsidR="007C4DC4" w14:paraId="79FC175A"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7DB227CB" w14:textId="77777777" w:rsidR="007C4DC4" w:rsidRDefault="007C4DC4" w:rsidP="00100A58">
                  <w:pPr>
                    <w:jc w:val="both"/>
                  </w:pPr>
                  <w:r>
                    <w:t>Cam (bao gồm cả cam rốn)</w:t>
                  </w:r>
                </w:p>
              </w:tc>
              <w:tc>
                <w:tcPr>
                  <w:tcW w:w="881" w:type="dxa"/>
                  <w:tcBorders>
                    <w:top w:val="single" w:sz="4" w:space="0" w:color="auto"/>
                    <w:left w:val="single" w:sz="4" w:space="0" w:color="auto"/>
                    <w:bottom w:val="single" w:sz="4" w:space="0" w:color="auto"/>
                    <w:right w:val="single" w:sz="4" w:space="0" w:color="auto"/>
                  </w:tcBorders>
                  <w:hideMark/>
                </w:tcPr>
                <w:p w14:paraId="36AD9D3E" w14:textId="77777777" w:rsidR="007C4DC4" w:rsidRDefault="007C4DC4" w:rsidP="00100A58">
                  <w:pPr>
                    <w:jc w:val="both"/>
                  </w:pPr>
                  <w:r>
                    <w:t>2</w:t>
                  </w:r>
                </w:p>
              </w:tc>
              <w:tc>
                <w:tcPr>
                  <w:tcW w:w="1134" w:type="dxa"/>
                  <w:tcBorders>
                    <w:top w:val="single" w:sz="4" w:space="0" w:color="auto"/>
                    <w:left w:val="single" w:sz="4" w:space="0" w:color="auto"/>
                    <w:bottom w:val="single" w:sz="4" w:space="0" w:color="auto"/>
                    <w:right w:val="single" w:sz="4" w:space="0" w:color="auto"/>
                  </w:tcBorders>
                  <w:hideMark/>
                </w:tcPr>
                <w:p w14:paraId="3D762F29" w14:textId="77777777" w:rsidR="007C4DC4" w:rsidRDefault="007C4DC4" w:rsidP="00100A58">
                  <w:pPr>
                    <w:jc w:val="both"/>
                  </w:pPr>
                  <w:r>
                    <w:t>5</w:t>
                  </w:r>
                </w:p>
              </w:tc>
            </w:tr>
            <w:tr w:rsidR="007C4DC4" w14:paraId="3726EFC0"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5718C145" w14:textId="77777777" w:rsidR="007C4DC4" w:rsidRDefault="007C4DC4" w:rsidP="00100A58">
                  <w:pPr>
                    <w:jc w:val="both"/>
                  </w:pPr>
                  <w:r>
                    <w:t>Bưởi</w:t>
                  </w:r>
                </w:p>
              </w:tc>
              <w:tc>
                <w:tcPr>
                  <w:tcW w:w="881" w:type="dxa"/>
                  <w:tcBorders>
                    <w:top w:val="single" w:sz="4" w:space="0" w:color="auto"/>
                    <w:left w:val="single" w:sz="4" w:space="0" w:color="auto"/>
                    <w:bottom w:val="single" w:sz="4" w:space="0" w:color="auto"/>
                    <w:right w:val="single" w:sz="4" w:space="0" w:color="auto"/>
                  </w:tcBorders>
                  <w:hideMark/>
                </w:tcPr>
                <w:p w14:paraId="6BBB4B5B" w14:textId="77777777" w:rsidR="007C4DC4" w:rsidRDefault="007C4DC4" w:rsidP="00100A58">
                  <w:pPr>
                    <w:jc w:val="both"/>
                  </w:pPr>
                  <w:r>
                    <w:t>3</w:t>
                  </w:r>
                </w:p>
              </w:tc>
              <w:tc>
                <w:tcPr>
                  <w:tcW w:w="1134" w:type="dxa"/>
                  <w:tcBorders>
                    <w:top w:val="single" w:sz="4" w:space="0" w:color="auto"/>
                    <w:left w:val="single" w:sz="4" w:space="0" w:color="auto"/>
                    <w:bottom w:val="single" w:sz="4" w:space="0" w:color="auto"/>
                    <w:right w:val="single" w:sz="4" w:space="0" w:color="auto"/>
                  </w:tcBorders>
                  <w:hideMark/>
                </w:tcPr>
                <w:p w14:paraId="0B46D35B" w14:textId="77777777" w:rsidR="007C4DC4" w:rsidRDefault="007C4DC4" w:rsidP="00100A58">
                  <w:pPr>
                    <w:jc w:val="both"/>
                  </w:pPr>
                  <w:r>
                    <w:t>5</w:t>
                  </w:r>
                </w:p>
              </w:tc>
            </w:tr>
            <w:tr w:rsidR="007C4DC4" w14:paraId="61337E85"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6BC85A3C" w14:textId="77777777" w:rsidR="007C4DC4" w:rsidRDefault="007C4DC4" w:rsidP="00100A58">
                  <w:pPr>
                    <w:jc w:val="both"/>
                  </w:pPr>
                  <w:r>
                    <w:t>Chanh xanh</w:t>
                  </w:r>
                </w:p>
              </w:tc>
              <w:tc>
                <w:tcPr>
                  <w:tcW w:w="881" w:type="dxa"/>
                  <w:tcBorders>
                    <w:top w:val="single" w:sz="4" w:space="0" w:color="auto"/>
                    <w:left w:val="single" w:sz="4" w:space="0" w:color="auto"/>
                    <w:bottom w:val="single" w:sz="4" w:space="0" w:color="auto"/>
                    <w:right w:val="single" w:sz="4" w:space="0" w:color="auto"/>
                  </w:tcBorders>
                  <w:hideMark/>
                </w:tcPr>
                <w:p w14:paraId="003AA690" w14:textId="77777777" w:rsidR="007C4DC4" w:rsidRDefault="007C4DC4" w:rsidP="00100A58">
                  <w:pPr>
                    <w:jc w:val="both"/>
                  </w:pPr>
                  <w:r>
                    <w:t>2</w:t>
                  </w:r>
                </w:p>
              </w:tc>
              <w:tc>
                <w:tcPr>
                  <w:tcW w:w="1134" w:type="dxa"/>
                  <w:tcBorders>
                    <w:top w:val="single" w:sz="4" w:space="0" w:color="auto"/>
                    <w:left w:val="single" w:sz="4" w:space="0" w:color="auto"/>
                    <w:bottom w:val="single" w:sz="4" w:space="0" w:color="auto"/>
                    <w:right w:val="single" w:sz="4" w:space="0" w:color="auto"/>
                  </w:tcBorders>
                  <w:hideMark/>
                </w:tcPr>
                <w:p w14:paraId="6514920A" w14:textId="77777777" w:rsidR="007C4DC4" w:rsidRDefault="007C4DC4" w:rsidP="00100A58">
                  <w:pPr>
                    <w:jc w:val="both"/>
                  </w:pPr>
                  <w:r>
                    <w:t>5</w:t>
                  </w:r>
                </w:p>
              </w:tc>
            </w:tr>
            <w:tr w:rsidR="007C4DC4" w14:paraId="7DFA0E9E"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0F89AA55" w14:textId="77777777" w:rsidR="007C4DC4" w:rsidRDefault="007C4DC4" w:rsidP="00100A58">
                  <w:pPr>
                    <w:jc w:val="both"/>
                  </w:pPr>
                  <w:r>
                    <w:t>“Các loại trái cây họ cam quýt khác” là tất cả các loại trái cây họ cam quýt, ngoại trừ quýt Unshu, cam Natsudaidai, vỏ cam Natsudaidai, toàn bộ quả cam Natsudaidai, chanh, cam (bao gồm cam Navel), bưởi, chanh xanh và gia vị.</w:t>
                  </w:r>
                </w:p>
              </w:tc>
              <w:tc>
                <w:tcPr>
                  <w:tcW w:w="881" w:type="dxa"/>
                  <w:tcBorders>
                    <w:top w:val="single" w:sz="4" w:space="0" w:color="auto"/>
                    <w:left w:val="single" w:sz="4" w:space="0" w:color="auto"/>
                    <w:bottom w:val="single" w:sz="4" w:space="0" w:color="auto"/>
                    <w:right w:val="single" w:sz="4" w:space="0" w:color="auto"/>
                  </w:tcBorders>
                  <w:hideMark/>
                </w:tcPr>
                <w:p w14:paraId="2F583594" w14:textId="77777777" w:rsidR="007C4DC4" w:rsidRDefault="007C4DC4" w:rsidP="00100A58">
                  <w:pPr>
                    <w:jc w:val="both"/>
                    <w:rPr>
                      <w:lang w:val="en"/>
                    </w:rPr>
                  </w:pPr>
                  <w:r>
                    <w:t>3</w:t>
                  </w:r>
                </w:p>
              </w:tc>
              <w:tc>
                <w:tcPr>
                  <w:tcW w:w="1134" w:type="dxa"/>
                  <w:tcBorders>
                    <w:top w:val="single" w:sz="4" w:space="0" w:color="auto"/>
                    <w:left w:val="single" w:sz="4" w:space="0" w:color="auto"/>
                    <w:bottom w:val="single" w:sz="4" w:space="0" w:color="auto"/>
                    <w:right w:val="single" w:sz="4" w:space="0" w:color="auto"/>
                  </w:tcBorders>
                  <w:hideMark/>
                </w:tcPr>
                <w:p w14:paraId="660C392B" w14:textId="77777777" w:rsidR="007C4DC4" w:rsidRDefault="007C4DC4" w:rsidP="00100A58">
                  <w:pPr>
                    <w:jc w:val="both"/>
                  </w:pPr>
                  <w:r>
                    <w:t>5</w:t>
                  </w:r>
                </w:p>
              </w:tc>
            </w:tr>
            <w:tr w:rsidR="007C4DC4" w14:paraId="3C667389"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7D0FC818" w14:textId="77777777" w:rsidR="007C4DC4" w:rsidRDefault="007C4DC4" w:rsidP="00100A58">
                  <w:pPr>
                    <w:jc w:val="both"/>
                  </w:pPr>
                  <w:r>
                    <w:t>Lê Nhật</w:t>
                  </w:r>
                </w:p>
              </w:tc>
              <w:tc>
                <w:tcPr>
                  <w:tcW w:w="881" w:type="dxa"/>
                  <w:tcBorders>
                    <w:top w:val="single" w:sz="4" w:space="0" w:color="auto"/>
                    <w:left w:val="single" w:sz="4" w:space="0" w:color="auto"/>
                    <w:bottom w:val="single" w:sz="4" w:space="0" w:color="auto"/>
                    <w:right w:val="single" w:sz="4" w:space="0" w:color="auto"/>
                  </w:tcBorders>
                  <w:hideMark/>
                </w:tcPr>
                <w:p w14:paraId="617C34EE" w14:textId="77777777" w:rsidR="007C4DC4" w:rsidRDefault="007C4DC4" w:rsidP="00100A58">
                  <w:pPr>
                    <w:jc w:val="both"/>
                  </w:pPr>
                  <w:r>
                    <w:t>0.1</w:t>
                  </w:r>
                </w:p>
              </w:tc>
              <w:tc>
                <w:tcPr>
                  <w:tcW w:w="1134" w:type="dxa"/>
                  <w:tcBorders>
                    <w:top w:val="single" w:sz="4" w:space="0" w:color="auto"/>
                    <w:left w:val="single" w:sz="4" w:space="0" w:color="auto"/>
                    <w:bottom w:val="single" w:sz="4" w:space="0" w:color="auto"/>
                    <w:right w:val="single" w:sz="4" w:space="0" w:color="auto"/>
                  </w:tcBorders>
                  <w:hideMark/>
                </w:tcPr>
                <w:p w14:paraId="7507842C" w14:textId="77777777" w:rsidR="007C4DC4" w:rsidRDefault="007C4DC4" w:rsidP="00100A58">
                  <w:pPr>
                    <w:jc w:val="both"/>
                  </w:pPr>
                  <w:r>
                    <w:t>0.2</w:t>
                  </w:r>
                </w:p>
              </w:tc>
            </w:tr>
            <w:tr w:rsidR="007C4DC4" w14:paraId="5257E9E4"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416B29CF" w14:textId="77777777" w:rsidR="007C4DC4" w:rsidRDefault="007C4DC4" w:rsidP="00100A58">
                  <w:pPr>
                    <w:jc w:val="both"/>
                  </w:pPr>
                  <w:r>
                    <w:t>Lê</w:t>
                  </w:r>
                </w:p>
              </w:tc>
              <w:tc>
                <w:tcPr>
                  <w:tcW w:w="881" w:type="dxa"/>
                  <w:tcBorders>
                    <w:top w:val="single" w:sz="4" w:space="0" w:color="auto"/>
                    <w:left w:val="single" w:sz="4" w:space="0" w:color="auto"/>
                    <w:bottom w:val="single" w:sz="4" w:space="0" w:color="auto"/>
                    <w:right w:val="single" w:sz="4" w:space="0" w:color="auto"/>
                  </w:tcBorders>
                  <w:hideMark/>
                </w:tcPr>
                <w:p w14:paraId="472FB846" w14:textId="77777777" w:rsidR="007C4DC4" w:rsidRDefault="007C4DC4" w:rsidP="00100A58">
                  <w:pPr>
                    <w:jc w:val="both"/>
                  </w:pPr>
                  <w:r>
                    <w:t>0.1</w:t>
                  </w:r>
                </w:p>
              </w:tc>
              <w:tc>
                <w:tcPr>
                  <w:tcW w:w="1134" w:type="dxa"/>
                  <w:tcBorders>
                    <w:top w:val="single" w:sz="4" w:space="0" w:color="auto"/>
                    <w:left w:val="single" w:sz="4" w:space="0" w:color="auto"/>
                    <w:bottom w:val="single" w:sz="4" w:space="0" w:color="auto"/>
                    <w:right w:val="single" w:sz="4" w:space="0" w:color="auto"/>
                  </w:tcBorders>
                  <w:hideMark/>
                </w:tcPr>
                <w:p w14:paraId="0CBD399D" w14:textId="77777777" w:rsidR="007C4DC4" w:rsidRDefault="007C4DC4" w:rsidP="00100A58">
                  <w:pPr>
                    <w:jc w:val="both"/>
                  </w:pPr>
                  <w:r>
                    <w:t>0.2</w:t>
                  </w:r>
                </w:p>
              </w:tc>
            </w:tr>
            <w:tr w:rsidR="007C4DC4" w14:paraId="443D74F9"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11B4AFF7" w14:textId="77777777" w:rsidR="007C4DC4" w:rsidRDefault="007C4DC4" w:rsidP="00100A58">
                  <w:pPr>
                    <w:jc w:val="both"/>
                  </w:pPr>
                  <w:r>
                    <w:t>Mận mume</w:t>
                  </w:r>
                </w:p>
              </w:tc>
              <w:tc>
                <w:tcPr>
                  <w:tcW w:w="881" w:type="dxa"/>
                  <w:tcBorders>
                    <w:top w:val="single" w:sz="4" w:space="0" w:color="auto"/>
                    <w:left w:val="single" w:sz="4" w:space="0" w:color="auto"/>
                    <w:bottom w:val="single" w:sz="4" w:space="0" w:color="auto"/>
                    <w:right w:val="single" w:sz="4" w:space="0" w:color="auto"/>
                  </w:tcBorders>
                  <w:hideMark/>
                </w:tcPr>
                <w:p w14:paraId="5BCF4BEE" w14:textId="77777777" w:rsidR="007C4DC4" w:rsidRDefault="007C4DC4" w:rsidP="00100A58">
                  <w:pPr>
                    <w:jc w:val="both"/>
                  </w:pPr>
                  <w:r>
                    <w:t>0.1</w:t>
                  </w:r>
                </w:p>
              </w:tc>
              <w:tc>
                <w:tcPr>
                  <w:tcW w:w="1134" w:type="dxa"/>
                  <w:tcBorders>
                    <w:top w:val="single" w:sz="4" w:space="0" w:color="auto"/>
                    <w:left w:val="single" w:sz="4" w:space="0" w:color="auto"/>
                    <w:bottom w:val="single" w:sz="4" w:space="0" w:color="auto"/>
                    <w:right w:val="single" w:sz="4" w:space="0" w:color="auto"/>
                  </w:tcBorders>
                  <w:hideMark/>
                </w:tcPr>
                <w:p w14:paraId="3AA0C1F4" w14:textId="77777777" w:rsidR="007C4DC4" w:rsidRDefault="007C4DC4" w:rsidP="00100A58">
                  <w:pPr>
                    <w:jc w:val="both"/>
                  </w:pPr>
                  <w:r>
                    <w:t>0.2</w:t>
                  </w:r>
                </w:p>
              </w:tc>
            </w:tr>
            <w:tr w:rsidR="007C4DC4" w14:paraId="67C29B0C"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04BD4B4E" w14:textId="77777777" w:rsidR="007C4DC4" w:rsidRDefault="007C4DC4" w:rsidP="00100A58">
                  <w:pPr>
                    <w:jc w:val="both"/>
                  </w:pPr>
                  <w:r>
                    <w:t>Xoài</w:t>
                  </w:r>
                </w:p>
              </w:tc>
              <w:tc>
                <w:tcPr>
                  <w:tcW w:w="881" w:type="dxa"/>
                  <w:tcBorders>
                    <w:top w:val="single" w:sz="4" w:space="0" w:color="auto"/>
                    <w:left w:val="single" w:sz="4" w:space="0" w:color="auto"/>
                    <w:bottom w:val="single" w:sz="4" w:space="0" w:color="auto"/>
                    <w:right w:val="single" w:sz="4" w:space="0" w:color="auto"/>
                  </w:tcBorders>
                  <w:hideMark/>
                </w:tcPr>
                <w:p w14:paraId="6CFE9074" w14:textId="77777777" w:rsidR="007C4DC4" w:rsidRDefault="007C4DC4" w:rsidP="00100A58">
                  <w:pPr>
                    <w:jc w:val="both"/>
                  </w:pPr>
                  <w:r>
                    <w:t>0.5</w:t>
                  </w:r>
                </w:p>
              </w:tc>
              <w:tc>
                <w:tcPr>
                  <w:tcW w:w="1134" w:type="dxa"/>
                  <w:tcBorders>
                    <w:top w:val="single" w:sz="4" w:space="0" w:color="auto"/>
                    <w:left w:val="single" w:sz="4" w:space="0" w:color="auto"/>
                    <w:bottom w:val="single" w:sz="4" w:space="0" w:color="auto"/>
                    <w:right w:val="single" w:sz="4" w:space="0" w:color="auto"/>
                  </w:tcBorders>
                </w:tcPr>
                <w:p w14:paraId="7CF896EA" w14:textId="77777777" w:rsidR="007C4DC4" w:rsidRDefault="007C4DC4" w:rsidP="00100A58">
                  <w:pPr>
                    <w:jc w:val="both"/>
                  </w:pPr>
                </w:p>
              </w:tc>
            </w:tr>
            <w:tr w:rsidR="007C4DC4" w14:paraId="4A1B304A"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2FC307EF" w14:textId="77777777" w:rsidR="007C4DC4" w:rsidRDefault="007C4DC4" w:rsidP="00100A58">
                  <w:pPr>
                    <w:jc w:val="both"/>
                  </w:pPr>
                  <w:r>
                    <w:t>Trà</w:t>
                  </w:r>
                </w:p>
              </w:tc>
              <w:tc>
                <w:tcPr>
                  <w:tcW w:w="881" w:type="dxa"/>
                  <w:tcBorders>
                    <w:top w:val="single" w:sz="4" w:space="0" w:color="auto"/>
                    <w:left w:val="single" w:sz="4" w:space="0" w:color="auto"/>
                    <w:bottom w:val="single" w:sz="4" w:space="0" w:color="auto"/>
                    <w:right w:val="single" w:sz="4" w:space="0" w:color="auto"/>
                  </w:tcBorders>
                  <w:hideMark/>
                </w:tcPr>
                <w:p w14:paraId="681416DE" w14:textId="77777777" w:rsidR="007C4DC4" w:rsidRDefault="007C4DC4" w:rsidP="00100A58">
                  <w:pPr>
                    <w:jc w:val="both"/>
                  </w:pPr>
                  <w:r>
                    <w:t>9</w:t>
                  </w:r>
                </w:p>
              </w:tc>
              <w:tc>
                <w:tcPr>
                  <w:tcW w:w="1134" w:type="dxa"/>
                  <w:tcBorders>
                    <w:top w:val="single" w:sz="4" w:space="0" w:color="auto"/>
                    <w:left w:val="single" w:sz="4" w:space="0" w:color="auto"/>
                    <w:bottom w:val="single" w:sz="4" w:space="0" w:color="auto"/>
                    <w:right w:val="single" w:sz="4" w:space="0" w:color="auto"/>
                  </w:tcBorders>
                  <w:hideMark/>
                </w:tcPr>
                <w:p w14:paraId="65BE2195" w14:textId="77777777" w:rsidR="007C4DC4" w:rsidRDefault="007C4DC4" w:rsidP="00100A58">
                  <w:pPr>
                    <w:jc w:val="both"/>
                  </w:pPr>
                  <w:r>
                    <w:t>6</w:t>
                  </w:r>
                </w:p>
              </w:tc>
            </w:tr>
            <w:tr w:rsidR="007C4DC4" w14:paraId="0067E65F" w14:textId="77777777" w:rsidTr="00100A58">
              <w:tc>
                <w:tcPr>
                  <w:tcW w:w="3235" w:type="dxa"/>
                  <w:tcBorders>
                    <w:top w:val="single" w:sz="4" w:space="0" w:color="auto"/>
                    <w:left w:val="single" w:sz="4" w:space="0" w:color="auto"/>
                    <w:bottom w:val="single" w:sz="4" w:space="0" w:color="auto"/>
                    <w:right w:val="single" w:sz="4" w:space="0" w:color="auto"/>
                  </w:tcBorders>
                  <w:hideMark/>
                </w:tcPr>
                <w:p w14:paraId="10185496" w14:textId="77777777" w:rsidR="007C4DC4" w:rsidRDefault="007C4DC4" w:rsidP="00100A58">
                  <w:pPr>
                    <w:jc w:val="both"/>
                  </w:pPr>
                  <w:r>
                    <w:t>Mật ong (bao gồm sữa ong chúa)</w:t>
                  </w:r>
                </w:p>
              </w:tc>
              <w:tc>
                <w:tcPr>
                  <w:tcW w:w="881" w:type="dxa"/>
                  <w:tcBorders>
                    <w:top w:val="single" w:sz="4" w:space="0" w:color="auto"/>
                    <w:left w:val="single" w:sz="4" w:space="0" w:color="auto"/>
                    <w:bottom w:val="single" w:sz="4" w:space="0" w:color="auto"/>
                    <w:right w:val="single" w:sz="4" w:space="0" w:color="auto"/>
                  </w:tcBorders>
                  <w:hideMark/>
                </w:tcPr>
                <w:p w14:paraId="1071BFD5" w14:textId="77777777" w:rsidR="007C4DC4" w:rsidRDefault="007C4DC4" w:rsidP="00100A58">
                  <w:pPr>
                    <w:jc w:val="both"/>
                  </w:pPr>
                  <w:r>
                    <w:t>0.05</w:t>
                  </w:r>
                </w:p>
              </w:tc>
              <w:tc>
                <w:tcPr>
                  <w:tcW w:w="1134" w:type="dxa"/>
                  <w:tcBorders>
                    <w:top w:val="single" w:sz="4" w:space="0" w:color="auto"/>
                    <w:left w:val="single" w:sz="4" w:space="0" w:color="auto"/>
                    <w:bottom w:val="single" w:sz="4" w:space="0" w:color="auto"/>
                    <w:right w:val="single" w:sz="4" w:space="0" w:color="auto"/>
                  </w:tcBorders>
                </w:tcPr>
                <w:p w14:paraId="76D910D6" w14:textId="77777777" w:rsidR="007C4DC4" w:rsidRDefault="007C4DC4" w:rsidP="00100A58">
                  <w:pPr>
                    <w:jc w:val="both"/>
                  </w:pPr>
                </w:p>
              </w:tc>
            </w:tr>
          </w:tbl>
          <w:p w14:paraId="2CFD6B1B" w14:textId="77777777" w:rsidR="007C4DC4" w:rsidRPr="00782457" w:rsidRDefault="007C4DC4" w:rsidP="00100A58">
            <w:pPr>
              <w:jc w:val="both"/>
            </w:pPr>
            <w:r w:rsidRPr="0069544C">
              <w:lastRenderedPageBreak/>
              <w:t>Một số sản phẩm khác được giữ nguyên theo quy định cũ hoặc đồng nhất mức MRL 0,01 nếu không được liệt kê trong dự thảo</w:t>
            </w:r>
          </w:p>
        </w:tc>
      </w:tr>
      <w:tr w:rsidR="007C4DC4" w:rsidRPr="00782457" w14:paraId="6B4F1B0C" w14:textId="77777777" w:rsidTr="00100A58">
        <w:trPr>
          <w:trHeight w:val="283"/>
        </w:trPr>
        <w:tc>
          <w:tcPr>
            <w:tcW w:w="570" w:type="dxa"/>
            <w:shd w:val="clear" w:color="auto" w:fill="FFFFFF"/>
            <w:tcMar>
              <w:top w:w="30" w:type="dxa"/>
              <w:left w:w="45" w:type="dxa"/>
              <w:bottom w:w="30" w:type="dxa"/>
              <w:right w:w="45" w:type="dxa"/>
            </w:tcMar>
            <w:vAlign w:val="center"/>
          </w:tcPr>
          <w:p w14:paraId="32531375"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381E4D9D" w14:textId="77777777" w:rsidR="007C4DC4" w:rsidRPr="00782457" w:rsidRDefault="007C4DC4" w:rsidP="00100A58">
            <w:pPr>
              <w:jc w:val="center"/>
            </w:pPr>
            <w:r>
              <w:t>G/SPS/N/GBR/81</w:t>
            </w:r>
          </w:p>
        </w:tc>
        <w:tc>
          <w:tcPr>
            <w:tcW w:w="1276" w:type="dxa"/>
            <w:shd w:val="clear" w:color="auto" w:fill="FFFFFF"/>
            <w:tcMar>
              <w:top w:w="30" w:type="dxa"/>
              <w:left w:w="45" w:type="dxa"/>
              <w:bottom w:w="30" w:type="dxa"/>
              <w:right w:w="45" w:type="dxa"/>
            </w:tcMar>
            <w:vAlign w:val="center"/>
          </w:tcPr>
          <w:p w14:paraId="7D945F44" w14:textId="77777777" w:rsidR="007C4DC4" w:rsidRPr="00782457" w:rsidRDefault="007C4DC4" w:rsidP="00100A58">
            <w:pPr>
              <w:jc w:val="center"/>
            </w:pPr>
            <w:r>
              <w:t>TY</w:t>
            </w:r>
          </w:p>
        </w:tc>
        <w:tc>
          <w:tcPr>
            <w:tcW w:w="1276" w:type="dxa"/>
            <w:shd w:val="clear" w:color="auto" w:fill="FFFFFF"/>
            <w:vAlign w:val="center"/>
          </w:tcPr>
          <w:p w14:paraId="4017AEBC" w14:textId="77777777" w:rsidR="007C4DC4" w:rsidRPr="00782457" w:rsidRDefault="007C4DC4" w:rsidP="00100A58">
            <w:pPr>
              <w:jc w:val="center"/>
            </w:pPr>
            <w:r>
              <w:t>Vương quốc Anh</w:t>
            </w:r>
          </w:p>
        </w:tc>
        <w:tc>
          <w:tcPr>
            <w:tcW w:w="1276" w:type="dxa"/>
            <w:shd w:val="clear" w:color="auto" w:fill="FFFFFF"/>
            <w:tcMar>
              <w:top w:w="30" w:type="dxa"/>
              <w:left w:w="45" w:type="dxa"/>
              <w:bottom w:w="30" w:type="dxa"/>
              <w:right w:w="45" w:type="dxa"/>
            </w:tcMar>
            <w:vAlign w:val="center"/>
          </w:tcPr>
          <w:p w14:paraId="67974606" w14:textId="77777777" w:rsidR="007C4DC4" w:rsidRPr="00782457" w:rsidRDefault="007C4DC4" w:rsidP="00100A58">
            <w:pPr>
              <w:jc w:val="center"/>
            </w:pPr>
            <w:r>
              <w:t>17/01/2025</w:t>
            </w:r>
          </w:p>
        </w:tc>
        <w:tc>
          <w:tcPr>
            <w:tcW w:w="3118" w:type="dxa"/>
            <w:shd w:val="clear" w:color="auto" w:fill="FFFFFF"/>
            <w:tcMar>
              <w:top w:w="30" w:type="dxa"/>
              <w:left w:w="45" w:type="dxa"/>
              <w:bottom w:w="30" w:type="dxa"/>
              <w:right w:w="45" w:type="dxa"/>
            </w:tcMar>
            <w:vAlign w:val="center"/>
          </w:tcPr>
          <w:p w14:paraId="31664B51" w14:textId="77777777" w:rsidR="007C4DC4" w:rsidRPr="00782457" w:rsidRDefault="007C4DC4" w:rsidP="00100A58">
            <w:pPr>
              <w:jc w:val="both"/>
            </w:pPr>
            <w:r>
              <w:t>Tuyên bố về các biện pháp đặc biệt:</w:t>
            </w:r>
            <w:r>
              <w:br/>
              <w:t>Nhập khẩu vỏ bọc có nguồn gốc từ động vật dễ mắc bệnh đến từ một số nước thứ ba và vùng lãnh thổ theo Quy định về buôn bán động vật và các sản phẩm liên quan năm 2011 (SI 2011/1197);</w:t>
            </w:r>
            <w:r>
              <w:br/>
              <w:t>Bệnh lở mồm long móng - nhập khẩu vỏ bọc có nguồn gốc từ các loài động vật dễ mắc bệnh từ một số nước thứ ba và vùng lãnh thổ theo Quy định về buôn bán động vật và các sản phẩm liên quan (Scotland) năm 2012;</w:t>
            </w:r>
            <w:r>
              <w:br/>
              <w:t>Nhập khẩu vỏ bọc có nguồn gốc từ các loài động vật dễ mắc bệnh lở mồm long móng từ một số nước thứ ba và vùng lãnh thổ theo Quy định về buôn bán động vật và các sản phẩm liên quan (Wales) năm 2011 (SI 2011/2379 (W. 252)).</w:t>
            </w:r>
          </w:p>
        </w:tc>
        <w:tc>
          <w:tcPr>
            <w:tcW w:w="5387" w:type="dxa"/>
            <w:shd w:val="clear" w:color="auto" w:fill="FFFFFF"/>
            <w:tcMar>
              <w:top w:w="30" w:type="dxa"/>
              <w:left w:w="45" w:type="dxa"/>
              <w:bottom w:w="30" w:type="dxa"/>
              <w:right w:w="45" w:type="dxa"/>
            </w:tcMar>
            <w:vAlign w:val="center"/>
          </w:tcPr>
          <w:p w14:paraId="3C6434EC" w14:textId="77777777" w:rsidR="007C4DC4" w:rsidRPr="00782457" w:rsidRDefault="007C4DC4" w:rsidP="00100A58">
            <w:pPr>
              <w:jc w:val="both"/>
            </w:pPr>
            <w:r>
              <w:t>Các biện pháp đặc biệt này dùng để ngăn chặn sự xâm nhập của bệnh lở mồm long móng vào Vương quốc Anh. Ngoài ra, nguy cơ xâm nhập của các bệnh như dịch tả lợn (CSF) và dịch tả lợn châu Phi (ASF) cũng cần được ngăn chặn.</w:t>
            </w:r>
            <w:r>
              <w:br/>
              <w:t>Việc nhập khẩu vỏ bọc nguồn gốc từ các loài dễ mắc bệnh đang bị hạn chế đối với các quốc gia đủ điều kiện xuất khẩu thịt tươi của loài đó vào Vương quốc Anh hoặc các quốc gia được Tổ chức Thú y Thế giới (WOAH) công nhận là không có bệnh lở mồm long móng, dù có hoặc không có tiêm phòng, cùng với các quốc gia sau: Trung Quốc, Ai Cập, Ấn Độ, Iran, Cộng hòa Liban, Maroc, Mông Cổ, Pakistan, Tunisia và Uzbekistan, với điều kiện phải tuân thủ yêu cầu xử lý giảm thiểu rủi ro. Các biện pháp này cũng áp dụng các yêu cầu chứng nhận phù hợp với các khuyến nghị nêu trong Điều 8.8.41 (FMD), 15.1.24 (ASF) và 15.2.24 (CSF) của Bộ luật động vật trên cạn của WOAH</w:t>
            </w:r>
          </w:p>
        </w:tc>
      </w:tr>
      <w:tr w:rsidR="007C4DC4" w:rsidRPr="00782457" w14:paraId="0588AEDD" w14:textId="77777777" w:rsidTr="00100A58">
        <w:trPr>
          <w:trHeight w:val="283"/>
        </w:trPr>
        <w:tc>
          <w:tcPr>
            <w:tcW w:w="570" w:type="dxa"/>
            <w:shd w:val="clear" w:color="auto" w:fill="FFFFFF"/>
            <w:tcMar>
              <w:top w:w="30" w:type="dxa"/>
              <w:left w:w="45" w:type="dxa"/>
              <w:bottom w:w="30" w:type="dxa"/>
              <w:right w:w="45" w:type="dxa"/>
            </w:tcMar>
            <w:vAlign w:val="center"/>
          </w:tcPr>
          <w:p w14:paraId="54CD88FB"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C0CD521" w14:textId="77777777" w:rsidR="007C4DC4" w:rsidRPr="00782457" w:rsidRDefault="007C4DC4" w:rsidP="00100A58">
            <w:pPr>
              <w:jc w:val="center"/>
            </w:pPr>
            <w:r>
              <w:t>G/SPS/N/GBR/80</w:t>
            </w:r>
          </w:p>
        </w:tc>
        <w:tc>
          <w:tcPr>
            <w:tcW w:w="1276" w:type="dxa"/>
            <w:shd w:val="clear" w:color="auto" w:fill="FFFFFF"/>
            <w:tcMar>
              <w:top w:w="30" w:type="dxa"/>
              <w:left w:w="45" w:type="dxa"/>
              <w:bottom w:w="30" w:type="dxa"/>
              <w:right w:w="45" w:type="dxa"/>
            </w:tcMar>
            <w:vAlign w:val="center"/>
          </w:tcPr>
          <w:p w14:paraId="43594BEC" w14:textId="77777777" w:rsidR="007C4DC4" w:rsidRPr="00782457" w:rsidRDefault="007C4DC4" w:rsidP="00100A58">
            <w:pPr>
              <w:jc w:val="center"/>
            </w:pPr>
            <w:r>
              <w:t>TY</w:t>
            </w:r>
          </w:p>
        </w:tc>
        <w:tc>
          <w:tcPr>
            <w:tcW w:w="1276" w:type="dxa"/>
            <w:shd w:val="clear" w:color="auto" w:fill="FFFFFF"/>
            <w:vAlign w:val="center"/>
          </w:tcPr>
          <w:p w14:paraId="53C27D2B" w14:textId="77777777" w:rsidR="007C4DC4" w:rsidRPr="00782457" w:rsidRDefault="007C4DC4" w:rsidP="00100A58">
            <w:pPr>
              <w:jc w:val="center"/>
            </w:pPr>
            <w:r>
              <w:t>Vương quốc Anh</w:t>
            </w:r>
          </w:p>
        </w:tc>
        <w:tc>
          <w:tcPr>
            <w:tcW w:w="1276" w:type="dxa"/>
            <w:shd w:val="clear" w:color="auto" w:fill="FFFFFF"/>
            <w:tcMar>
              <w:top w:w="30" w:type="dxa"/>
              <w:left w:w="45" w:type="dxa"/>
              <w:bottom w:w="30" w:type="dxa"/>
              <w:right w:w="45" w:type="dxa"/>
            </w:tcMar>
            <w:vAlign w:val="center"/>
          </w:tcPr>
          <w:p w14:paraId="6748ABB1" w14:textId="77777777" w:rsidR="007C4DC4" w:rsidRPr="00782457" w:rsidRDefault="007C4DC4" w:rsidP="00100A58">
            <w:pPr>
              <w:jc w:val="center"/>
            </w:pPr>
            <w:r>
              <w:t>17/01/2025</w:t>
            </w:r>
          </w:p>
        </w:tc>
        <w:tc>
          <w:tcPr>
            <w:tcW w:w="3118" w:type="dxa"/>
            <w:shd w:val="clear" w:color="auto" w:fill="FFFFFF"/>
            <w:tcMar>
              <w:top w:w="30" w:type="dxa"/>
              <w:left w:w="45" w:type="dxa"/>
              <w:bottom w:w="30" w:type="dxa"/>
              <w:right w:w="45" w:type="dxa"/>
            </w:tcMar>
            <w:vAlign w:val="center"/>
          </w:tcPr>
          <w:p w14:paraId="69EF93AB" w14:textId="77777777" w:rsidR="007C4DC4" w:rsidRPr="00782457" w:rsidRDefault="007C4DC4" w:rsidP="00100A58">
            <w:pPr>
              <w:jc w:val="both"/>
            </w:pPr>
            <w:r>
              <w:t>Tuyên bố về các biện pháp đặc biệt:</w:t>
            </w:r>
            <w:r>
              <w:br/>
              <w:t xml:space="preserve">Nhập khẩu vỏ bọc có nguồn gốc từ động vật dễ mắc bệnh đến từ một số nước thứ ba và vùng </w:t>
            </w:r>
            <w:r>
              <w:lastRenderedPageBreak/>
              <w:t>lãnh thổ theo Quy định về buôn bán động vật và các sản phẩm liên quan năm 2011 (SI 2011/1197);</w:t>
            </w:r>
            <w:r>
              <w:br/>
              <w:t>Bệnh lở mồm long móng - nhập khẩu vỏ bọc có nguồn gốc từ các loài động vật dễ mắc bệnh từ một số nước thứ ba và vùng lãnh thổ theo Quy định về buôn bán động vật và các sản phẩm liên quan (Scotland) năm 2012;</w:t>
            </w:r>
            <w:r>
              <w:br/>
              <w:t>Nhập khẩu vỏ bọc có nguồn gốc từ các loài động vật dễ mắc bệnh lở mồm long móng từ một số nước thứ ba và vùng lãnh thổ theo Quy định về buôn bán động vật và các sản phẩm liên quan (Wales) năm 2011 (SI 2011/2379 (W. 252)).</w:t>
            </w:r>
          </w:p>
        </w:tc>
        <w:tc>
          <w:tcPr>
            <w:tcW w:w="5387" w:type="dxa"/>
            <w:shd w:val="clear" w:color="auto" w:fill="FFFFFF"/>
            <w:tcMar>
              <w:top w:w="30" w:type="dxa"/>
              <w:left w:w="45" w:type="dxa"/>
              <w:bottom w:w="30" w:type="dxa"/>
              <w:right w:w="45" w:type="dxa"/>
            </w:tcMar>
            <w:vAlign w:val="center"/>
          </w:tcPr>
          <w:p w14:paraId="2700F651" w14:textId="77777777" w:rsidR="007C4DC4" w:rsidRDefault="007C4DC4" w:rsidP="00100A58">
            <w:pPr>
              <w:jc w:val="both"/>
            </w:pPr>
            <w:r>
              <w:lastRenderedPageBreak/>
              <w:t>Các biện pháp đặc biệt này dùng để ngăn chặn sự xâm nhập của bệnh lở mồm long móng vào Vương quốc Anh.</w:t>
            </w:r>
            <w:r>
              <w:br/>
              <w:t xml:space="preserve">Việc cấm nhập khẩu len và lông chưa qua xử lý từ các loài động vật dễ mắc bệnh lở mồm long móng từ bất kỳ </w:t>
            </w:r>
            <w:r>
              <w:lastRenderedPageBreak/>
              <w:t>quốc gia nào hoặc khu vực không được Tổ chức Thú y Thế giới (WOAH) công nhận là không có bệnh lở mồm long móng, dù có hoặc không có tiêm phòng. Điều này phù hợp với khuyến nghị được nêu trong Điều 8.8.30 của Bộ luật Động vật trên cạn của WOAH.</w:t>
            </w:r>
          </w:p>
          <w:p w14:paraId="6AF64A2E" w14:textId="77777777" w:rsidR="007C4DC4" w:rsidRPr="00482737" w:rsidRDefault="007C4DC4" w:rsidP="00100A58">
            <w:pPr>
              <w:jc w:val="both"/>
            </w:pPr>
            <w:r>
              <w:t>Việc nhập khẩu len và lông chưa qua xử lý từ các loài động vật dễ mắc bệnh lở mồm long móng vào Vương quốc Anh phải đến từ các quốc gia, khu vực được được Tổ chức Thú y Thế giới công nhận là không có bệnh lở mồm long móng.</w:t>
            </w:r>
          </w:p>
        </w:tc>
      </w:tr>
      <w:tr w:rsidR="007C4DC4" w:rsidRPr="00782457" w14:paraId="77D1FCCA" w14:textId="77777777" w:rsidTr="00100A58">
        <w:trPr>
          <w:trHeight w:val="283"/>
        </w:trPr>
        <w:tc>
          <w:tcPr>
            <w:tcW w:w="570" w:type="dxa"/>
            <w:shd w:val="clear" w:color="auto" w:fill="FFFFFF"/>
            <w:tcMar>
              <w:top w:w="30" w:type="dxa"/>
              <w:left w:w="45" w:type="dxa"/>
              <w:bottom w:w="30" w:type="dxa"/>
              <w:right w:w="45" w:type="dxa"/>
            </w:tcMar>
            <w:vAlign w:val="center"/>
          </w:tcPr>
          <w:p w14:paraId="67A91A57"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D647570" w14:textId="77777777" w:rsidR="007C4DC4" w:rsidRPr="00782457" w:rsidRDefault="007C4DC4" w:rsidP="00100A58">
            <w:pPr>
              <w:jc w:val="center"/>
            </w:pPr>
            <w:r>
              <w:t>G/SPS/N/EGY/157</w:t>
            </w:r>
          </w:p>
        </w:tc>
        <w:tc>
          <w:tcPr>
            <w:tcW w:w="1276" w:type="dxa"/>
            <w:shd w:val="clear" w:color="auto" w:fill="FFFFFF"/>
            <w:tcMar>
              <w:top w:w="30" w:type="dxa"/>
              <w:left w:w="45" w:type="dxa"/>
              <w:bottom w:w="30" w:type="dxa"/>
              <w:right w:w="45" w:type="dxa"/>
            </w:tcMar>
            <w:vAlign w:val="center"/>
          </w:tcPr>
          <w:p w14:paraId="71FA30DC" w14:textId="77777777" w:rsidR="007C4DC4" w:rsidRPr="00782457" w:rsidRDefault="007C4DC4" w:rsidP="00100A58">
            <w:pPr>
              <w:jc w:val="center"/>
            </w:pPr>
            <w:r>
              <w:t>BVTV</w:t>
            </w:r>
          </w:p>
        </w:tc>
        <w:tc>
          <w:tcPr>
            <w:tcW w:w="1276" w:type="dxa"/>
            <w:shd w:val="clear" w:color="auto" w:fill="FFFFFF"/>
            <w:vAlign w:val="center"/>
          </w:tcPr>
          <w:p w14:paraId="26316CB2" w14:textId="77777777" w:rsidR="007C4DC4" w:rsidRPr="00782457" w:rsidRDefault="007C4DC4" w:rsidP="00100A58">
            <w:pPr>
              <w:jc w:val="center"/>
            </w:pPr>
            <w:r>
              <w:t>Ai Cập</w:t>
            </w:r>
          </w:p>
        </w:tc>
        <w:tc>
          <w:tcPr>
            <w:tcW w:w="1276" w:type="dxa"/>
            <w:shd w:val="clear" w:color="auto" w:fill="FFFFFF"/>
            <w:tcMar>
              <w:top w:w="30" w:type="dxa"/>
              <w:left w:w="45" w:type="dxa"/>
              <w:bottom w:w="30" w:type="dxa"/>
              <w:right w:w="45" w:type="dxa"/>
            </w:tcMar>
            <w:vAlign w:val="center"/>
          </w:tcPr>
          <w:p w14:paraId="5123BD68" w14:textId="77777777" w:rsidR="007C4DC4" w:rsidRPr="00782457" w:rsidRDefault="007C4DC4" w:rsidP="00100A58">
            <w:pPr>
              <w:jc w:val="center"/>
            </w:pPr>
            <w:r>
              <w:t>17/01/2025</w:t>
            </w:r>
          </w:p>
        </w:tc>
        <w:tc>
          <w:tcPr>
            <w:tcW w:w="3118" w:type="dxa"/>
            <w:shd w:val="clear" w:color="auto" w:fill="FFFFFF"/>
            <w:tcMar>
              <w:top w:w="30" w:type="dxa"/>
              <w:left w:w="45" w:type="dxa"/>
              <w:bottom w:w="30" w:type="dxa"/>
              <w:right w:w="45" w:type="dxa"/>
            </w:tcMar>
            <w:vAlign w:val="center"/>
          </w:tcPr>
          <w:p w14:paraId="63262954" w14:textId="77777777" w:rsidR="007C4DC4" w:rsidRDefault="007C4DC4" w:rsidP="00100A58">
            <w:pPr>
              <w:jc w:val="both"/>
              <w:rPr>
                <w:rStyle w:val="Hyperlink"/>
              </w:rPr>
            </w:pPr>
          </w:p>
          <w:p w14:paraId="4A0C6098" w14:textId="77777777" w:rsidR="007C4DC4" w:rsidRPr="00782457" w:rsidRDefault="007C4DC4" w:rsidP="00100A58">
            <w:pPr>
              <w:jc w:val="both"/>
            </w:pPr>
            <w:r>
              <w:t>Dự thảo Tiêu chuẩn Ai Cập ES 1601-2 "Lúa mì - phần 2: Nguyên tắc chung đối với Lúa mì (</w:t>
            </w:r>
            <w:r>
              <w:rPr>
                <w:i/>
                <w:iCs/>
              </w:rPr>
              <w:t>Triticum Durum</w:t>
            </w:r>
            <w:r>
              <w:t xml:space="preserve"> Desf.)".</w:t>
            </w:r>
          </w:p>
        </w:tc>
        <w:tc>
          <w:tcPr>
            <w:tcW w:w="5387" w:type="dxa"/>
            <w:shd w:val="clear" w:color="auto" w:fill="FFFFFF"/>
            <w:tcMar>
              <w:top w:w="30" w:type="dxa"/>
              <w:left w:w="45" w:type="dxa"/>
              <w:bottom w:w="30" w:type="dxa"/>
              <w:right w:w="45" w:type="dxa"/>
            </w:tcMar>
            <w:vAlign w:val="center"/>
          </w:tcPr>
          <w:p w14:paraId="57E28255" w14:textId="77777777" w:rsidR="007C4DC4" w:rsidRDefault="007C4DC4" w:rsidP="00100A58">
            <w:pPr>
              <w:jc w:val="both"/>
            </w:pPr>
            <w:r>
              <w:t>Dự thảo Tiêu chuẩn Ai Cập ES 1601-2 "Lúa mì - phần 2: Nguyên tắc chung đối với Lúa mì (</w:t>
            </w:r>
            <w:r>
              <w:rPr>
                <w:i/>
                <w:iCs/>
              </w:rPr>
              <w:t>Tritium Durum</w:t>
            </w:r>
            <w:r>
              <w:t xml:space="preserve"> Desf.)" quy định các yêu cầu cơ bản, phương pháp kiểm tra và thử nghiệm đối với lúa mì (</w:t>
            </w:r>
            <w:r>
              <w:rPr>
                <w:i/>
                <w:iCs/>
              </w:rPr>
              <w:t>Triticum durum</w:t>
            </w:r>
            <w:r>
              <w:t xml:space="preserve"> Desf.) được sử dụng trong ngành công nghiệp xay xát để phục vụ tiêu dùng của con người. </w:t>
            </w:r>
          </w:p>
          <w:p w14:paraId="27AECBED" w14:textId="77777777" w:rsidR="007C4DC4" w:rsidRPr="00782457" w:rsidRDefault="007C4DC4" w:rsidP="00100A58">
            <w:pPr>
              <w:jc w:val="both"/>
            </w:pPr>
            <w:r>
              <w:t xml:space="preserve">Phần này hủy bỏ và thay thế phiên bản ES 1601/2005 trước đó, được ban hành theo Nghị định Bộ trưởng số 515/2005. </w:t>
            </w:r>
          </w:p>
        </w:tc>
      </w:tr>
      <w:tr w:rsidR="007C4DC4" w:rsidRPr="00782457" w14:paraId="191C974F" w14:textId="77777777" w:rsidTr="00100A58">
        <w:trPr>
          <w:trHeight w:val="283"/>
        </w:trPr>
        <w:tc>
          <w:tcPr>
            <w:tcW w:w="570" w:type="dxa"/>
            <w:shd w:val="clear" w:color="auto" w:fill="FFFFFF"/>
            <w:tcMar>
              <w:top w:w="30" w:type="dxa"/>
              <w:left w:w="45" w:type="dxa"/>
              <w:bottom w:w="30" w:type="dxa"/>
              <w:right w:w="45" w:type="dxa"/>
            </w:tcMar>
            <w:vAlign w:val="center"/>
          </w:tcPr>
          <w:p w14:paraId="4DDBCC57"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43B024C" w14:textId="77777777" w:rsidR="007C4DC4" w:rsidRPr="00782457" w:rsidRDefault="007C4DC4" w:rsidP="00100A58">
            <w:pPr>
              <w:jc w:val="center"/>
            </w:pPr>
            <w:r>
              <w:t>G/SPS/N/ARG/271</w:t>
            </w:r>
          </w:p>
        </w:tc>
        <w:tc>
          <w:tcPr>
            <w:tcW w:w="1276" w:type="dxa"/>
            <w:shd w:val="clear" w:color="auto" w:fill="FFFFFF"/>
            <w:tcMar>
              <w:top w:w="30" w:type="dxa"/>
              <w:left w:w="45" w:type="dxa"/>
              <w:bottom w:w="30" w:type="dxa"/>
              <w:right w:w="45" w:type="dxa"/>
            </w:tcMar>
            <w:vAlign w:val="center"/>
          </w:tcPr>
          <w:p w14:paraId="66D3C52B" w14:textId="77777777" w:rsidR="007C4DC4" w:rsidRPr="00782457" w:rsidRDefault="007C4DC4" w:rsidP="00100A58">
            <w:pPr>
              <w:jc w:val="center"/>
            </w:pPr>
            <w:r>
              <w:t>BVTV</w:t>
            </w:r>
          </w:p>
        </w:tc>
        <w:tc>
          <w:tcPr>
            <w:tcW w:w="1276" w:type="dxa"/>
            <w:shd w:val="clear" w:color="auto" w:fill="FFFFFF"/>
            <w:vAlign w:val="center"/>
          </w:tcPr>
          <w:p w14:paraId="653FFF3A" w14:textId="77777777" w:rsidR="007C4DC4" w:rsidRPr="00782457" w:rsidRDefault="007C4DC4" w:rsidP="00100A58">
            <w:pPr>
              <w:jc w:val="center"/>
            </w:pPr>
            <w:r>
              <w:t>Argentina</w:t>
            </w:r>
          </w:p>
        </w:tc>
        <w:tc>
          <w:tcPr>
            <w:tcW w:w="1276" w:type="dxa"/>
            <w:shd w:val="clear" w:color="auto" w:fill="FFFFFF"/>
            <w:tcMar>
              <w:top w:w="30" w:type="dxa"/>
              <w:left w:w="45" w:type="dxa"/>
              <w:bottom w:w="30" w:type="dxa"/>
              <w:right w:w="45" w:type="dxa"/>
            </w:tcMar>
            <w:vAlign w:val="center"/>
          </w:tcPr>
          <w:p w14:paraId="632F3088" w14:textId="77777777" w:rsidR="007C4DC4" w:rsidRPr="00782457" w:rsidRDefault="007C4DC4" w:rsidP="00100A58">
            <w:pPr>
              <w:jc w:val="center"/>
            </w:pPr>
            <w:r>
              <w:t>17/01/2025</w:t>
            </w:r>
          </w:p>
        </w:tc>
        <w:tc>
          <w:tcPr>
            <w:tcW w:w="3118" w:type="dxa"/>
            <w:shd w:val="clear" w:color="auto" w:fill="FFFFFF"/>
            <w:tcMar>
              <w:top w:w="30" w:type="dxa"/>
              <w:left w:w="45" w:type="dxa"/>
              <w:bottom w:w="30" w:type="dxa"/>
              <w:right w:w="45" w:type="dxa"/>
            </w:tcMar>
            <w:vAlign w:val="center"/>
          </w:tcPr>
          <w:p w14:paraId="2465B0CB" w14:textId="77777777" w:rsidR="007C4DC4" w:rsidRDefault="007C4DC4" w:rsidP="00100A58">
            <w:pPr>
              <w:jc w:val="both"/>
              <w:rPr>
                <w:rStyle w:val="Hyperlink"/>
              </w:rPr>
            </w:pPr>
          </w:p>
          <w:p w14:paraId="6C3C17FC" w14:textId="77777777" w:rsidR="007C4DC4" w:rsidRPr="00782457" w:rsidRDefault="007C4DC4" w:rsidP="00100A58">
            <w:pPr>
              <w:jc w:val="both"/>
            </w:pPr>
            <w:r>
              <w:t xml:space="preserve">Bổ sung virus Pepino (PepMV) vào các yêu cầu kiểm dịch thực vật đối với các loài cây chủ có </w:t>
            </w:r>
            <w:r>
              <w:lastRenderedPageBreak/>
              <w:t>nguồn gốc từ các quốc gia nơi xuất hiện loại virus này</w:t>
            </w:r>
          </w:p>
        </w:tc>
        <w:tc>
          <w:tcPr>
            <w:tcW w:w="5387" w:type="dxa"/>
            <w:shd w:val="clear" w:color="auto" w:fill="FFFFFF"/>
            <w:tcMar>
              <w:top w:w="30" w:type="dxa"/>
              <w:left w:w="45" w:type="dxa"/>
              <w:bottom w:w="30" w:type="dxa"/>
              <w:right w:w="45" w:type="dxa"/>
            </w:tcMar>
            <w:vAlign w:val="center"/>
          </w:tcPr>
          <w:p w14:paraId="5871203F" w14:textId="77777777" w:rsidR="007C4DC4" w:rsidRDefault="007C4DC4" w:rsidP="00100A58">
            <w:pPr>
              <w:jc w:val="both"/>
            </w:pPr>
            <w:r>
              <w:lastRenderedPageBreak/>
              <w:t xml:space="preserve">Thông báo quy định </w:t>
            </w:r>
            <w:r>
              <w:rPr>
                <w:i/>
                <w:iCs/>
              </w:rPr>
              <w:t>Pepino mosaic virus</w:t>
            </w:r>
            <w:r>
              <w:t xml:space="preserve"> (PepMV) đã được đưa vào các yêu cầu kiểm dịch thực vật đối với việc nhập khẩu vật liệu nhân giống (vật liệu sinh dưỡng và hạt giống) của các loài vật chủ </w:t>
            </w:r>
            <w:r>
              <w:rPr>
                <w:i/>
              </w:rPr>
              <w:t xml:space="preserve">Solanum </w:t>
            </w:r>
            <w:r>
              <w:rPr>
                <w:i/>
              </w:rPr>
              <w:lastRenderedPageBreak/>
              <w:t>lycopersicum</w:t>
            </w:r>
            <w:r>
              <w:t xml:space="preserve"> (cà chua), </w:t>
            </w:r>
            <w:r>
              <w:rPr>
                <w:i/>
              </w:rPr>
              <w:t>Solanum melongena</w:t>
            </w:r>
            <w:r>
              <w:t xml:space="preserve"> (cà tím) và </w:t>
            </w:r>
            <w:r>
              <w:rPr>
                <w:i/>
              </w:rPr>
              <w:t>Solanum muricatum</w:t>
            </w:r>
            <w:r>
              <w:t xml:space="preserve"> (pepino) có nguồn gốc từ các quốc gia nơi virus này xuất hiện, bổ sung tuyên bố sau:</w:t>
            </w:r>
          </w:p>
          <w:p w14:paraId="06EEFAEA" w14:textId="77777777" w:rsidR="007C4DC4" w:rsidRPr="00782457" w:rsidRDefault="007C4DC4" w:rsidP="00100A58">
            <w:pPr>
              <w:jc w:val="both"/>
              <w:rPr>
                <w:lang w:eastAsia="zh-CN"/>
              </w:rPr>
            </w:pPr>
            <w:r>
              <w:t>"Lô hàng được xác nhận không nhiễm virus Pepino (PepMV) theo kết quả kiểm tra của phòng thí nghiệm chính thức số (...)."</w:t>
            </w:r>
          </w:p>
        </w:tc>
      </w:tr>
      <w:tr w:rsidR="007C4DC4" w:rsidRPr="00782457" w14:paraId="7E1D45C2" w14:textId="77777777" w:rsidTr="00100A58">
        <w:trPr>
          <w:trHeight w:val="283"/>
        </w:trPr>
        <w:tc>
          <w:tcPr>
            <w:tcW w:w="570" w:type="dxa"/>
            <w:shd w:val="clear" w:color="auto" w:fill="FFFFFF"/>
            <w:tcMar>
              <w:top w:w="30" w:type="dxa"/>
              <w:left w:w="45" w:type="dxa"/>
              <w:bottom w:w="30" w:type="dxa"/>
              <w:right w:w="45" w:type="dxa"/>
            </w:tcMar>
            <w:vAlign w:val="center"/>
          </w:tcPr>
          <w:p w14:paraId="78E5834B"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7EACD09" w14:textId="77777777" w:rsidR="007C4DC4" w:rsidRPr="00782457" w:rsidRDefault="007C4DC4" w:rsidP="00100A58">
            <w:pPr>
              <w:jc w:val="center"/>
            </w:pPr>
            <w:r>
              <w:t>G/SPS/N/UKR/234</w:t>
            </w:r>
          </w:p>
        </w:tc>
        <w:tc>
          <w:tcPr>
            <w:tcW w:w="1276" w:type="dxa"/>
            <w:shd w:val="clear" w:color="auto" w:fill="FFFFFF"/>
            <w:tcMar>
              <w:top w:w="30" w:type="dxa"/>
              <w:left w:w="45" w:type="dxa"/>
              <w:bottom w:w="30" w:type="dxa"/>
              <w:right w:w="45" w:type="dxa"/>
            </w:tcMar>
            <w:vAlign w:val="center"/>
          </w:tcPr>
          <w:p w14:paraId="25C87E41" w14:textId="77777777" w:rsidR="007C4DC4" w:rsidRPr="00782457" w:rsidRDefault="007C4DC4" w:rsidP="00100A58">
            <w:pPr>
              <w:jc w:val="center"/>
            </w:pPr>
            <w:r>
              <w:t>ATTP</w:t>
            </w:r>
          </w:p>
        </w:tc>
        <w:tc>
          <w:tcPr>
            <w:tcW w:w="1276" w:type="dxa"/>
            <w:shd w:val="clear" w:color="auto" w:fill="FFFFFF"/>
            <w:vAlign w:val="center"/>
          </w:tcPr>
          <w:p w14:paraId="17A04EFE" w14:textId="77777777" w:rsidR="007C4DC4" w:rsidRPr="00782457" w:rsidRDefault="007C4DC4" w:rsidP="00100A58">
            <w:pPr>
              <w:jc w:val="center"/>
            </w:pPr>
            <w:r>
              <w:t>Ucraina</w:t>
            </w:r>
          </w:p>
        </w:tc>
        <w:tc>
          <w:tcPr>
            <w:tcW w:w="1276" w:type="dxa"/>
            <w:shd w:val="clear" w:color="auto" w:fill="FFFFFF"/>
            <w:tcMar>
              <w:top w:w="30" w:type="dxa"/>
              <w:left w:w="45" w:type="dxa"/>
              <w:bottom w:w="30" w:type="dxa"/>
              <w:right w:w="45" w:type="dxa"/>
            </w:tcMar>
            <w:vAlign w:val="center"/>
          </w:tcPr>
          <w:p w14:paraId="7C0335C5" w14:textId="77777777" w:rsidR="007C4DC4" w:rsidRPr="00782457" w:rsidRDefault="007C4DC4" w:rsidP="00100A58">
            <w:pPr>
              <w:jc w:val="center"/>
            </w:pPr>
            <w:r>
              <w:t>16/01/2025</w:t>
            </w:r>
          </w:p>
        </w:tc>
        <w:tc>
          <w:tcPr>
            <w:tcW w:w="3118" w:type="dxa"/>
            <w:shd w:val="clear" w:color="auto" w:fill="FFFFFF"/>
            <w:tcMar>
              <w:top w:w="30" w:type="dxa"/>
              <w:left w:w="45" w:type="dxa"/>
              <w:bottom w:w="30" w:type="dxa"/>
              <w:right w:w="45" w:type="dxa"/>
            </w:tcMar>
            <w:vAlign w:val="center"/>
          </w:tcPr>
          <w:p w14:paraId="2232BC0E" w14:textId="77777777" w:rsidR="007C4DC4" w:rsidRPr="00782457" w:rsidRDefault="007C4DC4" w:rsidP="00100A58">
            <w:pPr>
              <w:jc w:val="both"/>
            </w:pPr>
            <w:r>
              <w:t>Dự thảo Nghị quyết "Phê duyệt quy trình phân loại nước uống là nước khoáng thiên nhiên".</w:t>
            </w:r>
          </w:p>
        </w:tc>
        <w:tc>
          <w:tcPr>
            <w:tcW w:w="5387" w:type="dxa"/>
            <w:shd w:val="clear" w:color="auto" w:fill="FFFFFF"/>
            <w:tcMar>
              <w:top w:w="30" w:type="dxa"/>
              <w:left w:w="45" w:type="dxa"/>
              <w:bottom w:w="30" w:type="dxa"/>
              <w:right w:w="45" w:type="dxa"/>
            </w:tcMar>
            <w:vAlign w:val="center"/>
          </w:tcPr>
          <w:p w14:paraId="0F6537BC" w14:textId="77777777" w:rsidR="007C4DC4" w:rsidRDefault="007C4DC4" w:rsidP="00100A58">
            <w:pPr>
              <w:jc w:val="both"/>
            </w:pPr>
            <w:r>
              <w:t xml:space="preserve">Dự thảo Nghị quyết về việc thiết lập các yêu cầu để phân loại nước uống là nước khoáng tự nhiên và điều chỉnh luật của Ucraina phù hợp với luật của Liên minh Châu Âu.  </w:t>
            </w:r>
          </w:p>
          <w:p w14:paraId="3917E82F" w14:textId="77777777" w:rsidR="007C4DC4" w:rsidRDefault="007C4DC4" w:rsidP="00100A58">
            <w:pPr>
              <w:jc w:val="both"/>
            </w:pPr>
            <w:r>
              <w:t xml:space="preserve">Dự thảo sẽ áp dụng cho nước uống được khai thác tại Ucraina hoặc các quốc gia khác.  </w:t>
            </w:r>
          </w:p>
          <w:p w14:paraId="65333873" w14:textId="77777777" w:rsidR="007C4DC4" w:rsidRDefault="007C4DC4" w:rsidP="00100A58">
            <w:pPr>
              <w:jc w:val="both"/>
            </w:pPr>
            <w:r>
              <w:t xml:space="preserve">Nước uống có thể được phân loại là nước khoáng tự nhiên nếu đáp ứng các yêu cầu và tiêu chí quy định trong Mục III và IV của dự thảo này, đồng thời đã trải qua ít nhất một lần kiểm tra đánh giá sự phù hợp theo các yêu cầu được nêu trong Mục III và IV của mục “Yêu cầu vệ sinh đối với sản xuất và lưu thông nước khoáng tự nhiên và nước suối (trước đây đã được thông báo trong G/SPS/N/UKR/156/Add.1).  </w:t>
            </w:r>
          </w:p>
          <w:p w14:paraId="79098AC3" w14:textId="77777777" w:rsidR="007C4DC4" w:rsidRPr="00782457" w:rsidRDefault="007C4DC4" w:rsidP="00100A58">
            <w:pPr>
              <w:jc w:val="both"/>
            </w:pPr>
            <w:r>
              <w:t xml:space="preserve">Dự thảo cũng quy định rằng nước khoáng tự nhiên đáp ứng các yêu cầu của pháp luật về an toàn thực phẩm và một số chỉ tiêu chất lượng có hiệu lực trước khi Nghị quyết này được ban hành nhưng không đáp ứng được yêu cầu của Nghị quyết này vẫn có thể được sản xuất và lưu hành trên thị trường trong thời gian tối đa ba năm sau khi Nghị quyết này có hiệu lực và có thể tiếp tục lưu thông cho đến hết hạn sử dụng </w:t>
            </w:r>
          </w:p>
        </w:tc>
      </w:tr>
      <w:tr w:rsidR="007C4DC4" w:rsidRPr="00782457" w14:paraId="3E3ACCD6" w14:textId="77777777" w:rsidTr="00100A58">
        <w:trPr>
          <w:trHeight w:val="283"/>
        </w:trPr>
        <w:tc>
          <w:tcPr>
            <w:tcW w:w="570" w:type="dxa"/>
            <w:shd w:val="clear" w:color="auto" w:fill="FFFFFF"/>
            <w:tcMar>
              <w:top w:w="30" w:type="dxa"/>
              <w:left w:w="45" w:type="dxa"/>
              <w:bottom w:w="30" w:type="dxa"/>
              <w:right w:w="45" w:type="dxa"/>
            </w:tcMar>
            <w:vAlign w:val="center"/>
          </w:tcPr>
          <w:p w14:paraId="440A2B79"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5328E82" w14:textId="77777777" w:rsidR="007C4DC4" w:rsidRPr="00782457" w:rsidRDefault="007C4DC4" w:rsidP="00100A58">
            <w:pPr>
              <w:jc w:val="center"/>
            </w:pPr>
            <w:r>
              <w:t>G/SPS/N/KWT/168</w:t>
            </w:r>
          </w:p>
        </w:tc>
        <w:tc>
          <w:tcPr>
            <w:tcW w:w="1276" w:type="dxa"/>
            <w:shd w:val="clear" w:color="auto" w:fill="FFFFFF"/>
            <w:tcMar>
              <w:top w:w="30" w:type="dxa"/>
              <w:left w:w="45" w:type="dxa"/>
              <w:bottom w:w="30" w:type="dxa"/>
              <w:right w:w="45" w:type="dxa"/>
            </w:tcMar>
            <w:vAlign w:val="center"/>
          </w:tcPr>
          <w:p w14:paraId="0F91EAFE" w14:textId="77777777" w:rsidR="007C4DC4" w:rsidRPr="00782457" w:rsidRDefault="007C4DC4" w:rsidP="00100A58">
            <w:pPr>
              <w:jc w:val="center"/>
            </w:pPr>
            <w:r>
              <w:t>BCT</w:t>
            </w:r>
          </w:p>
        </w:tc>
        <w:tc>
          <w:tcPr>
            <w:tcW w:w="1276" w:type="dxa"/>
            <w:shd w:val="clear" w:color="auto" w:fill="FFFFFF"/>
            <w:vAlign w:val="center"/>
          </w:tcPr>
          <w:p w14:paraId="6BF0DCF9" w14:textId="77777777" w:rsidR="007C4DC4" w:rsidRPr="00782457" w:rsidRDefault="007C4DC4" w:rsidP="00100A58">
            <w:pPr>
              <w:jc w:val="center"/>
            </w:pPr>
            <w:r>
              <w:t>Kuwait</w:t>
            </w:r>
          </w:p>
        </w:tc>
        <w:tc>
          <w:tcPr>
            <w:tcW w:w="1276" w:type="dxa"/>
            <w:shd w:val="clear" w:color="auto" w:fill="FFFFFF"/>
            <w:tcMar>
              <w:top w:w="30" w:type="dxa"/>
              <w:left w:w="45" w:type="dxa"/>
              <w:bottom w:w="30" w:type="dxa"/>
              <w:right w:w="45" w:type="dxa"/>
            </w:tcMar>
            <w:vAlign w:val="center"/>
          </w:tcPr>
          <w:p w14:paraId="125A4055" w14:textId="77777777" w:rsidR="007C4DC4" w:rsidRPr="00782457" w:rsidRDefault="007C4DC4" w:rsidP="00100A58">
            <w:pPr>
              <w:jc w:val="center"/>
            </w:pPr>
            <w:r>
              <w:t>16/01/2025</w:t>
            </w:r>
          </w:p>
        </w:tc>
        <w:tc>
          <w:tcPr>
            <w:tcW w:w="3118" w:type="dxa"/>
            <w:shd w:val="clear" w:color="auto" w:fill="FFFFFF"/>
            <w:tcMar>
              <w:top w:w="30" w:type="dxa"/>
              <w:left w:w="45" w:type="dxa"/>
              <w:bottom w:w="30" w:type="dxa"/>
              <w:right w:w="45" w:type="dxa"/>
            </w:tcMar>
            <w:vAlign w:val="center"/>
          </w:tcPr>
          <w:p w14:paraId="2B62CABB" w14:textId="77777777" w:rsidR="007C4DC4" w:rsidRPr="00782457" w:rsidRDefault="007C4DC4" w:rsidP="00100A58">
            <w:pPr>
              <w:jc w:val="both"/>
            </w:pPr>
            <w:r>
              <w:t>Thực hiện Quy chuẩn kỹ thuật số 2483:2024 của GSO về chất béo chuyển hóa</w:t>
            </w:r>
          </w:p>
        </w:tc>
        <w:tc>
          <w:tcPr>
            <w:tcW w:w="5387" w:type="dxa"/>
            <w:shd w:val="clear" w:color="auto" w:fill="FFFFFF"/>
            <w:tcMar>
              <w:top w:w="30" w:type="dxa"/>
              <w:left w:w="45" w:type="dxa"/>
              <w:bottom w:w="30" w:type="dxa"/>
              <w:right w:w="45" w:type="dxa"/>
            </w:tcMar>
            <w:vAlign w:val="center"/>
          </w:tcPr>
          <w:p w14:paraId="08083736" w14:textId="77777777" w:rsidR="007C4DC4" w:rsidRPr="00782457" w:rsidRDefault="007C4DC4" w:rsidP="00100A58">
            <w:pPr>
              <w:jc w:val="both"/>
            </w:pPr>
            <w:r>
              <w:t>Quy chuẩn kỹ thuật số 2483:2024 của GSO về chất béo chuyển hóa với thời gian gia hạn đến ngày 01/5/2025.</w:t>
            </w:r>
          </w:p>
        </w:tc>
      </w:tr>
      <w:tr w:rsidR="007C4DC4" w:rsidRPr="00782457" w14:paraId="7D1E4189" w14:textId="77777777" w:rsidTr="00100A58">
        <w:trPr>
          <w:trHeight w:val="283"/>
        </w:trPr>
        <w:tc>
          <w:tcPr>
            <w:tcW w:w="570" w:type="dxa"/>
            <w:shd w:val="clear" w:color="auto" w:fill="FFFFFF"/>
            <w:tcMar>
              <w:top w:w="30" w:type="dxa"/>
              <w:left w:w="45" w:type="dxa"/>
              <w:bottom w:w="30" w:type="dxa"/>
              <w:right w:w="45" w:type="dxa"/>
            </w:tcMar>
            <w:vAlign w:val="center"/>
          </w:tcPr>
          <w:p w14:paraId="70D10CC0"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EE307E1" w14:textId="77777777" w:rsidR="007C4DC4" w:rsidRPr="00782457" w:rsidRDefault="007C4DC4" w:rsidP="00100A58">
            <w:pPr>
              <w:jc w:val="center"/>
            </w:pPr>
            <w:r>
              <w:t>G/SPS/N/USA/3501</w:t>
            </w:r>
          </w:p>
        </w:tc>
        <w:tc>
          <w:tcPr>
            <w:tcW w:w="1276" w:type="dxa"/>
            <w:shd w:val="clear" w:color="auto" w:fill="FFFFFF"/>
            <w:tcMar>
              <w:top w:w="30" w:type="dxa"/>
              <w:left w:w="45" w:type="dxa"/>
              <w:bottom w:w="30" w:type="dxa"/>
              <w:right w:w="45" w:type="dxa"/>
            </w:tcMar>
            <w:vAlign w:val="center"/>
          </w:tcPr>
          <w:p w14:paraId="06B20C66" w14:textId="77777777" w:rsidR="007C4DC4" w:rsidRPr="00782457" w:rsidRDefault="007C4DC4" w:rsidP="00100A58">
            <w:pPr>
              <w:jc w:val="center"/>
            </w:pPr>
            <w:r>
              <w:t>ATTP, BVTV</w:t>
            </w:r>
          </w:p>
        </w:tc>
        <w:tc>
          <w:tcPr>
            <w:tcW w:w="1276" w:type="dxa"/>
            <w:shd w:val="clear" w:color="auto" w:fill="FFFFFF"/>
            <w:vAlign w:val="center"/>
          </w:tcPr>
          <w:p w14:paraId="7792475E" w14:textId="77777777" w:rsidR="007C4DC4" w:rsidRPr="00782457" w:rsidRDefault="007C4DC4" w:rsidP="00100A58">
            <w:pPr>
              <w:jc w:val="center"/>
            </w:pPr>
            <w:r>
              <w:t>Hoa Kỳ</w:t>
            </w:r>
          </w:p>
        </w:tc>
        <w:tc>
          <w:tcPr>
            <w:tcW w:w="1276" w:type="dxa"/>
            <w:shd w:val="clear" w:color="auto" w:fill="FFFFFF"/>
            <w:tcMar>
              <w:top w:w="30" w:type="dxa"/>
              <w:left w:w="45" w:type="dxa"/>
              <w:bottom w:w="30" w:type="dxa"/>
              <w:right w:w="45" w:type="dxa"/>
            </w:tcMar>
            <w:vAlign w:val="center"/>
          </w:tcPr>
          <w:p w14:paraId="41C8E8B2" w14:textId="77777777" w:rsidR="007C4DC4" w:rsidRPr="00782457" w:rsidRDefault="007C4DC4" w:rsidP="00100A58">
            <w:pPr>
              <w:jc w:val="center"/>
            </w:pPr>
            <w:r>
              <w:t>16/01/2025</w:t>
            </w:r>
          </w:p>
        </w:tc>
        <w:tc>
          <w:tcPr>
            <w:tcW w:w="3118" w:type="dxa"/>
            <w:shd w:val="clear" w:color="auto" w:fill="FFFFFF"/>
            <w:tcMar>
              <w:top w:w="30" w:type="dxa"/>
              <w:left w:w="45" w:type="dxa"/>
              <w:bottom w:w="30" w:type="dxa"/>
              <w:right w:w="45" w:type="dxa"/>
            </w:tcMar>
            <w:vAlign w:val="center"/>
          </w:tcPr>
          <w:p w14:paraId="5393BEC4" w14:textId="77777777" w:rsidR="007C4DC4" w:rsidRPr="00782457" w:rsidRDefault="007C4DC4" w:rsidP="00100A58">
            <w:pPr>
              <w:jc w:val="both"/>
            </w:pPr>
            <w:r>
              <w:t xml:space="preserve">Dự thảo dư lượng tồn dư thuốc trừ sâu Ethiprole. </w:t>
            </w:r>
            <w:hyperlink r:id="rId8" w:tgtFrame="_blank" w:history="1">
              <w:r>
                <w:rPr>
                  <w:rStyle w:val="Hyperlink"/>
                </w:rPr>
                <w:t xml:space="preserve"> </w:t>
              </w:r>
            </w:hyperlink>
          </w:p>
        </w:tc>
        <w:tc>
          <w:tcPr>
            <w:tcW w:w="5387" w:type="dxa"/>
            <w:shd w:val="clear" w:color="auto" w:fill="FFFFFF"/>
            <w:tcMar>
              <w:top w:w="30" w:type="dxa"/>
              <w:left w:w="45" w:type="dxa"/>
              <w:bottom w:w="30" w:type="dxa"/>
              <w:right w:w="45" w:type="dxa"/>
            </w:tcMar>
            <w:vAlign w:val="center"/>
          </w:tcPr>
          <w:p w14:paraId="660A57B1" w14:textId="77777777" w:rsidR="007C4DC4" w:rsidRDefault="007C4DC4" w:rsidP="00100A58">
            <w:pPr>
              <w:jc w:val="both"/>
            </w:pPr>
            <w:r>
              <w:t>Quy định thiết lập mức dư lượng tồn dư cho ethiprole trong hoặc trên mía, cụ thể:</w:t>
            </w:r>
          </w:p>
          <w:p w14:paraId="35D3101F" w14:textId="77777777" w:rsidR="007C4DC4" w:rsidRPr="00782457" w:rsidRDefault="007C4DC4" w:rsidP="00100A58">
            <w:pPr>
              <w:jc w:val="both"/>
            </w:pPr>
            <w:r>
              <w:t>Mức dư lượng được điều chỉnh từ 0,1 ppm xuống còn 0,07 ppm.</w:t>
            </w:r>
          </w:p>
        </w:tc>
      </w:tr>
      <w:tr w:rsidR="007C4DC4" w:rsidRPr="00782457" w14:paraId="528AD19C" w14:textId="77777777" w:rsidTr="00100A58">
        <w:trPr>
          <w:trHeight w:val="283"/>
        </w:trPr>
        <w:tc>
          <w:tcPr>
            <w:tcW w:w="570" w:type="dxa"/>
            <w:shd w:val="clear" w:color="auto" w:fill="FFFFFF"/>
            <w:tcMar>
              <w:top w:w="30" w:type="dxa"/>
              <w:left w:w="45" w:type="dxa"/>
              <w:bottom w:w="30" w:type="dxa"/>
              <w:right w:w="45" w:type="dxa"/>
            </w:tcMar>
            <w:vAlign w:val="center"/>
          </w:tcPr>
          <w:p w14:paraId="0CC52187"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1A3FC28" w14:textId="77777777" w:rsidR="007C4DC4" w:rsidRPr="00782457" w:rsidRDefault="007C4DC4" w:rsidP="00100A58">
            <w:pPr>
              <w:jc w:val="center"/>
            </w:pPr>
            <w:r>
              <w:t>G/SPS/N/ARE/292, G/SPS/N/BHR/248, G/SPS/N/KWT/167, G/SPS/N/OMN/143, G/SPS/N/QAT/147, G/SPS/N/SAU/552, G/SPS/N/YEM/88</w:t>
            </w:r>
          </w:p>
        </w:tc>
        <w:tc>
          <w:tcPr>
            <w:tcW w:w="1276" w:type="dxa"/>
            <w:shd w:val="clear" w:color="auto" w:fill="FFFFFF"/>
            <w:tcMar>
              <w:top w:w="30" w:type="dxa"/>
              <w:left w:w="45" w:type="dxa"/>
              <w:bottom w:w="30" w:type="dxa"/>
              <w:right w:w="45" w:type="dxa"/>
            </w:tcMar>
            <w:vAlign w:val="center"/>
          </w:tcPr>
          <w:p w14:paraId="0B0D4248" w14:textId="77777777" w:rsidR="007C4DC4" w:rsidRPr="00782457" w:rsidRDefault="007C4DC4" w:rsidP="00100A58">
            <w:pPr>
              <w:jc w:val="center"/>
            </w:pPr>
            <w:r>
              <w:t>BCT</w:t>
            </w:r>
          </w:p>
        </w:tc>
        <w:tc>
          <w:tcPr>
            <w:tcW w:w="1276" w:type="dxa"/>
            <w:shd w:val="clear" w:color="auto" w:fill="FFFFFF"/>
            <w:vAlign w:val="center"/>
          </w:tcPr>
          <w:p w14:paraId="16B47D08" w14:textId="77777777" w:rsidR="007C4DC4" w:rsidRPr="00782457" w:rsidRDefault="007C4DC4" w:rsidP="00100A58">
            <w:pPr>
              <w:jc w:val="center"/>
            </w:pPr>
            <w:r>
              <w:t>Các quốc gia Ả Rập</w:t>
            </w:r>
          </w:p>
        </w:tc>
        <w:tc>
          <w:tcPr>
            <w:tcW w:w="1276" w:type="dxa"/>
            <w:shd w:val="clear" w:color="auto" w:fill="FFFFFF"/>
            <w:tcMar>
              <w:top w:w="30" w:type="dxa"/>
              <w:left w:w="45" w:type="dxa"/>
              <w:bottom w:w="30" w:type="dxa"/>
              <w:right w:w="45" w:type="dxa"/>
            </w:tcMar>
            <w:vAlign w:val="center"/>
          </w:tcPr>
          <w:p w14:paraId="252D55B7" w14:textId="77777777" w:rsidR="007C4DC4" w:rsidRPr="00782457" w:rsidRDefault="007C4DC4" w:rsidP="00100A58">
            <w:pPr>
              <w:jc w:val="center"/>
            </w:pPr>
            <w:r>
              <w:t>15/01/2025</w:t>
            </w:r>
          </w:p>
        </w:tc>
        <w:tc>
          <w:tcPr>
            <w:tcW w:w="3118" w:type="dxa"/>
            <w:shd w:val="clear" w:color="auto" w:fill="FFFFFF"/>
            <w:tcMar>
              <w:top w:w="30" w:type="dxa"/>
              <w:left w:w="45" w:type="dxa"/>
              <w:bottom w:w="30" w:type="dxa"/>
              <w:right w:w="45" w:type="dxa"/>
            </w:tcMar>
            <w:vAlign w:val="center"/>
          </w:tcPr>
          <w:p w14:paraId="573E1958" w14:textId="77777777" w:rsidR="007C4DC4" w:rsidRPr="00782457" w:rsidRDefault="007C4DC4" w:rsidP="00100A58">
            <w:pPr>
              <w:jc w:val="both"/>
            </w:pPr>
            <w:r>
              <w:t>Đồ uống cô đặc có hương vị</w:t>
            </w:r>
          </w:p>
        </w:tc>
        <w:tc>
          <w:tcPr>
            <w:tcW w:w="5387" w:type="dxa"/>
            <w:shd w:val="clear" w:color="auto" w:fill="FFFFFF"/>
            <w:tcMar>
              <w:top w:w="30" w:type="dxa"/>
              <w:left w:w="45" w:type="dxa"/>
              <w:bottom w:w="30" w:type="dxa"/>
              <w:right w:w="45" w:type="dxa"/>
            </w:tcMar>
            <w:vAlign w:val="center"/>
          </w:tcPr>
          <w:p w14:paraId="045F2E96" w14:textId="77777777" w:rsidR="007C4DC4" w:rsidRPr="00782457" w:rsidRDefault="007C4DC4" w:rsidP="00100A58">
            <w:pPr>
              <w:jc w:val="both"/>
            </w:pPr>
            <w:r>
              <w:t>Dự thảo quy chuẩn kỹ thuật áp dụng cho đồ uống cô đặc có hương vị được chế biến để tiêu thụ sau khi pha loãng với nước.</w:t>
            </w:r>
          </w:p>
        </w:tc>
      </w:tr>
      <w:tr w:rsidR="007C4DC4" w:rsidRPr="00782457" w14:paraId="15F21A1B" w14:textId="77777777" w:rsidTr="00100A58">
        <w:trPr>
          <w:trHeight w:val="283"/>
        </w:trPr>
        <w:tc>
          <w:tcPr>
            <w:tcW w:w="570" w:type="dxa"/>
            <w:shd w:val="clear" w:color="auto" w:fill="FFFFFF"/>
            <w:tcMar>
              <w:top w:w="30" w:type="dxa"/>
              <w:left w:w="45" w:type="dxa"/>
              <w:bottom w:w="30" w:type="dxa"/>
              <w:right w:w="45" w:type="dxa"/>
            </w:tcMar>
            <w:vAlign w:val="center"/>
          </w:tcPr>
          <w:p w14:paraId="32983274"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3D44B62" w14:textId="77777777" w:rsidR="007C4DC4" w:rsidRPr="00782457" w:rsidRDefault="007C4DC4" w:rsidP="00100A58">
            <w:pPr>
              <w:jc w:val="center"/>
            </w:pPr>
            <w:r>
              <w:t>G/SPS/N/GEO/33</w:t>
            </w:r>
          </w:p>
        </w:tc>
        <w:tc>
          <w:tcPr>
            <w:tcW w:w="1276" w:type="dxa"/>
            <w:shd w:val="clear" w:color="auto" w:fill="FFFFFF"/>
            <w:tcMar>
              <w:top w:w="30" w:type="dxa"/>
              <w:left w:w="45" w:type="dxa"/>
              <w:bottom w:w="30" w:type="dxa"/>
              <w:right w:w="45" w:type="dxa"/>
            </w:tcMar>
            <w:vAlign w:val="center"/>
          </w:tcPr>
          <w:p w14:paraId="525CADC4" w14:textId="77777777" w:rsidR="007C4DC4" w:rsidRPr="00782457" w:rsidRDefault="007C4DC4" w:rsidP="00100A58">
            <w:pPr>
              <w:jc w:val="center"/>
            </w:pPr>
            <w:r>
              <w:t>BVTV</w:t>
            </w:r>
          </w:p>
        </w:tc>
        <w:tc>
          <w:tcPr>
            <w:tcW w:w="1276" w:type="dxa"/>
            <w:shd w:val="clear" w:color="auto" w:fill="FFFFFF"/>
            <w:vAlign w:val="center"/>
          </w:tcPr>
          <w:p w14:paraId="488316C3" w14:textId="77777777" w:rsidR="007C4DC4" w:rsidRPr="00782457" w:rsidRDefault="007C4DC4" w:rsidP="00100A58">
            <w:pPr>
              <w:jc w:val="center"/>
            </w:pPr>
            <w:r>
              <w:t>Georgia</w:t>
            </w:r>
          </w:p>
        </w:tc>
        <w:tc>
          <w:tcPr>
            <w:tcW w:w="1276" w:type="dxa"/>
            <w:shd w:val="clear" w:color="auto" w:fill="FFFFFF"/>
            <w:tcMar>
              <w:top w:w="30" w:type="dxa"/>
              <w:left w:w="45" w:type="dxa"/>
              <w:bottom w:w="30" w:type="dxa"/>
              <w:right w:w="45" w:type="dxa"/>
            </w:tcMar>
            <w:vAlign w:val="center"/>
          </w:tcPr>
          <w:p w14:paraId="680D1985" w14:textId="77777777" w:rsidR="007C4DC4" w:rsidRPr="00782457" w:rsidRDefault="007C4DC4" w:rsidP="00100A58">
            <w:pPr>
              <w:jc w:val="center"/>
            </w:pPr>
            <w:r>
              <w:t>13/01/2025</w:t>
            </w:r>
          </w:p>
        </w:tc>
        <w:tc>
          <w:tcPr>
            <w:tcW w:w="3118" w:type="dxa"/>
            <w:shd w:val="clear" w:color="auto" w:fill="FFFFFF"/>
            <w:tcMar>
              <w:top w:w="30" w:type="dxa"/>
              <w:left w:w="45" w:type="dxa"/>
              <w:bottom w:w="30" w:type="dxa"/>
              <w:right w:w="45" w:type="dxa"/>
            </w:tcMar>
            <w:vAlign w:val="center"/>
          </w:tcPr>
          <w:p w14:paraId="5998E59F" w14:textId="77777777" w:rsidR="007C4DC4" w:rsidRPr="00782457" w:rsidRDefault="007C4DC4" w:rsidP="00100A58">
            <w:pPr>
              <w:jc w:val="both"/>
            </w:pPr>
            <w:r>
              <w:t xml:space="preserve">Quy chuẩn kỹ thuật - Quy định về phòng chống sâu đục quả họ cam quýt </w:t>
            </w:r>
            <w:r>
              <w:rPr>
                <w:i/>
              </w:rPr>
              <w:t xml:space="preserve">Anoplophora chinensis </w:t>
            </w:r>
            <w:r>
              <w:t>(Forster)</w:t>
            </w:r>
          </w:p>
        </w:tc>
        <w:tc>
          <w:tcPr>
            <w:tcW w:w="5387" w:type="dxa"/>
            <w:shd w:val="clear" w:color="auto" w:fill="FFFFFF"/>
            <w:tcMar>
              <w:top w:w="30" w:type="dxa"/>
              <w:left w:w="45" w:type="dxa"/>
              <w:bottom w:w="30" w:type="dxa"/>
              <w:right w:w="45" w:type="dxa"/>
            </w:tcMar>
            <w:vAlign w:val="center"/>
          </w:tcPr>
          <w:p w14:paraId="59ADEA97" w14:textId="77777777" w:rsidR="007C4DC4" w:rsidRDefault="007C4DC4" w:rsidP="00100A58">
            <w:pPr>
              <w:jc w:val="both"/>
            </w:pPr>
            <w:r>
              <w:t>Quy chuẩn kỹ thuật này quy định các biện pháp kiểm dịch thực vật nhằm ngăn chặn sự xâm nhập và lây lan của sâu đục quả họ cam quýt xén tóc hoa (</w:t>
            </w:r>
            <w:r>
              <w:rPr>
                <w:iCs/>
              </w:rPr>
              <w:t>Anoplophora chinensis</w:t>
            </w:r>
            <w:r>
              <w:rPr>
                <w:i/>
              </w:rPr>
              <w:t>)</w:t>
            </w:r>
            <w:r>
              <w:t xml:space="preserve"> trong lãnh thổ Georgia.</w:t>
            </w:r>
          </w:p>
          <w:p w14:paraId="000D76EE" w14:textId="77777777" w:rsidR="007C4DC4" w:rsidRDefault="007C4DC4" w:rsidP="00100A58">
            <w:pPr>
              <w:jc w:val="both"/>
            </w:pPr>
            <w:r>
              <w:t xml:space="preserve">Lưu ý: </w:t>
            </w:r>
          </w:p>
          <w:p w14:paraId="1F98344C" w14:textId="77777777" w:rsidR="007C4DC4" w:rsidRDefault="007C4DC4" w:rsidP="00100A58">
            <w:pPr>
              <w:jc w:val="both"/>
            </w:pPr>
            <w:r>
              <w:t>Điều 3. Nhập khẩu thực vật cụ thể (trừ Cộng hòa Nhân dân Trung Hoa) Thực vật cụ thể chỉ được phép nhập khẩu từ các quốc gia khác ngoài Cộng hòa Nhân dân Trung Hoa nếu:</w:t>
            </w:r>
          </w:p>
          <w:p w14:paraId="2D1B050E" w14:textId="77777777" w:rsidR="007C4DC4" w:rsidRDefault="007C4DC4" w:rsidP="00100A58">
            <w:pPr>
              <w:jc w:val="both"/>
            </w:pPr>
            <w:r>
              <w:t>- Chúng đáp ứng các yêu cầu nhập khẩu cụ thể nêu trong đoạn đầu tiên của Phụ lục số 1 - "Yêu cầu nhập khẩu cụ thể";</w:t>
            </w:r>
          </w:p>
          <w:p w14:paraId="009DA91B" w14:textId="77777777" w:rsidR="007C4DC4" w:rsidRDefault="007C4DC4" w:rsidP="00100A58">
            <w:pPr>
              <w:jc w:val="both"/>
            </w:pPr>
            <w:r>
              <w:t>- Kết quả kiểm tra do cơ quan và/hoặc cơ quan thực hiện, trong phạm vi thẩm quyền của mình, về sự hiện diện của một sinh vật cụ thể (theo đoạn 2 của Phụ lục số 1), các dấu hiệu đặc trưng của một sinh vật cụ thể không được phát hiện</w:t>
            </w:r>
          </w:p>
          <w:p w14:paraId="3B6D1B12" w14:textId="77777777" w:rsidR="007C4DC4" w:rsidRDefault="007C4DC4" w:rsidP="00100A58">
            <w:pPr>
              <w:jc w:val="both"/>
            </w:pPr>
            <w:r>
              <w:t>chi tiết dự thảo tại:</w:t>
            </w:r>
          </w:p>
          <w:p w14:paraId="63B44619" w14:textId="77777777" w:rsidR="007C4DC4" w:rsidRPr="00782457" w:rsidRDefault="00000000" w:rsidP="00100A58">
            <w:pPr>
              <w:jc w:val="both"/>
            </w:pPr>
            <w:hyperlink r:id="rId9" w:history="1">
              <w:r w:rsidR="007C4DC4">
                <w:rPr>
                  <w:rStyle w:val="Hyperlink"/>
                </w:rPr>
                <w:t>https://members.wto.org/crnattachments/2025/SPS/GEO/25_00048_00_e.pdf</w:t>
              </w:r>
            </w:hyperlink>
          </w:p>
        </w:tc>
      </w:tr>
      <w:tr w:rsidR="007C4DC4" w:rsidRPr="00782457" w14:paraId="1E8C137F" w14:textId="77777777" w:rsidTr="00100A58">
        <w:trPr>
          <w:trHeight w:val="283"/>
        </w:trPr>
        <w:tc>
          <w:tcPr>
            <w:tcW w:w="570" w:type="dxa"/>
            <w:shd w:val="clear" w:color="auto" w:fill="FFFFFF"/>
            <w:tcMar>
              <w:top w:w="30" w:type="dxa"/>
              <w:left w:w="45" w:type="dxa"/>
              <w:bottom w:w="30" w:type="dxa"/>
              <w:right w:w="45" w:type="dxa"/>
            </w:tcMar>
            <w:vAlign w:val="center"/>
          </w:tcPr>
          <w:p w14:paraId="03E03C4E"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C761C2E" w14:textId="77777777" w:rsidR="007C4DC4" w:rsidRPr="00782457" w:rsidRDefault="007C4DC4" w:rsidP="00100A58">
            <w:pPr>
              <w:jc w:val="center"/>
            </w:pPr>
            <w:r>
              <w:t>G/SPS/N/ARE/206</w:t>
            </w:r>
            <w:r>
              <w:br/>
              <w:t xml:space="preserve">/Add.2, </w:t>
            </w:r>
            <w:r>
              <w:br/>
              <w:t>G/SPS/N/BHR/214</w:t>
            </w:r>
            <w:r>
              <w:br/>
              <w:t xml:space="preserve">/Add.2, </w:t>
            </w:r>
            <w:r>
              <w:br/>
              <w:t>G/SPS/N/KWT/79</w:t>
            </w:r>
            <w:r>
              <w:br/>
              <w:t xml:space="preserve">/Add.2, </w:t>
            </w:r>
            <w:r>
              <w:br/>
              <w:t>G/SPS/N/OMN/111</w:t>
            </w:r>
            <w:r>
              <w:br/>
              <w:t xml:space="preserve">/Add.2, </w:t>
            </w:r>
            <w:r>
              <w:br/>
              <w:t>G/SPS/N/QAT/115</w:t>
            </w:r>
            <w:r>
              <w:br/>
              <w:t xml:space="preserve">/Add.2, </w:t>
            </w:r>
            <w:r>
              <w:br/>
              <w:t>G/SPS/N/SAU/436</w:t>
            </w:r>
            <w:r>
              <w:br/>
              <w:t xml:space="preserve">/Add.2, </w:t>
            </w:r>
            <w:r>
              <w:br/>
              <w:t>G/SPS/N/YEM/56</w:t>
            </w:r>
            <w:r>
              <w:br/>
              <w:t>/Add.2</w:t>
            </w:r>
          </w:p>
        </w:tc>
        <w:tc>
          <w:tcPr>
            <w:tcW w:w="1276" w:type="dxa"/>
            <w:shd w:val="clear" w:color="auto" w:fill="FFFFFF"/>
            <w:tcMar>
              <w:top w:w="30" w:type="dxa"/>
              <w:left w:w="45" w:type="dxa"/>
              <w:bottom w:w="30" w:type="dxa"/>
              <w:right w:w="45" w:type="dxa"/>
            </w:tcMar>
            <w:vAlign w:val="center"/>
          </w:tcPr>
          <w:p w14:paraId="6A23F21E" w14:textId="77777777" w:rsidR="007C4DC4" w:rsidRPr="00782457" w:rsidRDefault="007C4DC4" w:rsidP="00100A58">
            <w:pPr>
              <w:jc w:val="center"/>
            </w:pPr>
            <w:r>
              <w:t>ATTP</w:t>
            </w:r>
          </w:p>
        </w:tc>
        <w:tc>
          <w:tcPr>
            <w:tcW w:w="1276" w:type="dxa"/>
            <w:shd w:val="clear" w:color="auto" w:fill="FFFFFF"/>
            <w:vAlign w:val="center"/>
          </w:tcPr>
          <w:p w14:paraId="000C47D6" w14:textId="77777777" w:rsidR="007C4DC4" w:rsidRPr="00782457" w:rsidRDefault="007C4DC4" w:rsidP="00100A58">
            <w:pPr>
              <w:jc w:val="center"/>
            </w:pPr>
            <w:r>
              <w:t>Các quốc gia Ả Rập</w:t>
            </w:r>
          </w:p>
        </w:tc>
        <w:tc>
          <w:tcPr>
            <w:tcW w:w="1276" w:type="dxa"/>
            <w:shd w:val="clear" w:color="auto" w:fill="FFFFFF"/>
            <w:tcMar>
              <w:top w:w="30" w:type="dxa"/>
              <w:left w:w="45" w:type="dxa"/>
              <w:bottom w:w="30" w:type="dxa"/>
              <w:right w:w="45" w:type="dxa"/>
            </w:tcMar>
            <w:vAlign w:val="center"/>
          </w:tcPr>
          <w:p w14:paraId="722C9589" w14:textId="77777777" w:rsidR="007C4DC4" w:rsidRPr="00782457" w:rsidRDefault="007C4DC4" w:rsidP="00100A58">
            <w:pPr>
              <w:jc w:val="center"/>
            </w:pPr>
            <w:r>
              <w:t>13/01/2025</w:t>
            </w:r>
          </w:p>
        </w:tc>
        <w:tc>
          <w:tcPr>
            <w:tcW w:w="3118" w:type="dxa"/>
            <w:shd w:val="clear" w:color="auto" w:fill="FFFFFF"/>
            <w:tcMar>
              <w:top w:w="30" w:type="dxa"/>
              <w:left w:w="45" w:type="dxa"/>
              <w:bottom w:w="30" w:type="dxa"/>
              <w:right w:w="45" w:type="dxa"/>
            </w:tcMar>
            <w:vAlign w:val="center"/>
          </w:tcPr>
          <w:p w14:paraId="33719CD6" w14:textId="77777777" w:rsidR="007C4DC4" w:rsidRPr="00782457" w:rsidRDefault="007C4DC4" w:rsidP="00100A58">
            <w:pPr>
              <w:jc w:val="both"/>
            </w:pPr>
            <w:r>
              <w:t>Sửa định nghĩa trong dự thảo Quy chuẩn kỹ thuật về "Phụ gia được phép sử dụng trong thực phẩm"</w:t>
            </w:r>
          </w:p>
        </w:tc>
        <w:tc>
          <w:tcPr>
            <w:tcW w:w="5387" w:type="dxa"/>
            <w:shd w:val="clear" w:color="auto" w:fill="FFFFFF"/>
            <w:tcMar>
              <w:top w:w="30" w:type="dxa"/>
              <w:left w:w="45" w:type="dxa"/>
              <w:bottom w:w="30" w:type="dxa"/>
              <w:right w:w="45" w:type="dxa"/>
            </w:tcMar>
            <w:vAlign w:val="center"/>
          </w:tcPr>
          <w:p w14:paraId="289A8CCB" w14:textId="77777777" w:rsidR="007C4DC4" w:rsidRDefault="007C4DC4" w:rsidP="00100A58">
            <w:pPr>
              <w:jc w:val="both"/>
            </w:pPr>
            <w:r>
              <w:t xml:space="preserve">Ngày 30/9/2020, Vương quốc Ả Rập Xê Út đã thông báo về dự thảo quy định (G/SPS/N/SAU/436), các sửa đổi bao gồm các định nghĩa như sau: </w:t>
            </w:r>
          </w:p>
          <w:p w14:paraId="4C18136C" w14:textId="77777777" w:rsidR="007C4DC4" w:rsidRDefault="007C4DC4" w:rsidP="00100A58">
            <w:pPr>
              <w:jc w:val="both"/>
            </w:pPr>
            <w:r>
              <w:t xml:space="preserve">1. Phụ gia thực phẩm; </w:t>
            </w:r>
          </w:p>
          <w:p w14:paraId="52AE019B" w14:textId="77777777" w:rsidR="007C4DC4" w:rsidRDefault="007C4DC4" w:rsidP="00100A58">
            <w:pPr>
              <w:jc w:val="both"/>
            </w:pPr>
            <w:r>
              <w:t xml:space="preserve">2. Thực phẩm được phép sử dụng phụ gia; </w:t>
            </w:r>
          </w:p>
          <w:p w14:paraId="78807C4F" w14:textId="77777777" w:rsidR="007C4DC4" w:rsidRDefault="007C4DC4" w:rsidP="00100A58">
            <w:pPr>
              <w:jc w:val="both"/>
            </w:pPr>
            <w:r>
              <w:t xml:space="preserve">3. Thực phẩm không được phép sử dụng phụ gia; </w:t>
            </w:r>
          </w:p>
          <w:p w14:paraId="742DDD34" w14:textId="77777777" w:rsidR="007C4DC4" w:rsidRPr="00782457" w:rsidRDefault="007C4DC4" w:rsidP="00100A58">
            <w:pPr>
              <w:jc w:val="both"/>
            </w:pPr>
            <w:r>
              <w:t>4. Giới hạn tối đa cho phép sử dụng phụ gia thực phẩm.</w:t>
            </w:r>
          </w:p>
        </w:tc>
      </w:tr>
      <w:tr w:rsidR="007C4DC4" w:rsidRPr="00782457" w14:paraId="7B254691" w14:textId="77777777" w:rsidTr="00100A58">
        <w:trPr>
          <w:trHeight w:val="283"/>
        </w:trPr>
        <w:tc>
          <w:tcPr>
            <w:tcW w:w="570" w:type="dxa"/>
            <w:shd w:val="clear" w:color="auto" w:fill="FFFFFF"/>
            <w:tcMar>
              <w:top w:w="30" w:type="dxa"/>
              <w:left w:w="45" w:type="dxa"/>
              <w:bottom w:w="30" w:type="dxa"/>
              <w:right w:w="45" w:type="dxa"/>
            </w:tcMar>
            <w:vAlign w:val="center"/>
          </w:tcPr>
          <w:p w14:paraId="7ED4AF7F"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05D9C77" w14:textId="77777777" w:rsidR="007C4DC4" w:rsidRPr="00782457" w:rsidRDefault="007C4DC4" w:rsidP="00100A58">
            <w:pPr>
              <w:jc w:val="center"/>
            </w:pPr>
            <w:r>
              <w:t>G/SPS/N/UGA/416</w:t>
            </w:r>
          </w:p>
        </w:tc>
        <w:tc>
          <w:tcPr>
            <w:tcW w:w="1276" w:type="dxa"/>
            <w:shd w:val="clear" w:color="auto" w:fill="FFFFFF"/>
            <w:tcMar>
              <w:top w:w="30" w:type="dxa"/>
              <w:left w:w="45" w:type="dxa"/>
              <w:bottom w:w="30" w:type="dxa"/>
              <w:right w:w="45" w:type="dxa"/>
            </w:tcMar>
            <w:vAlign w:val="center"/>
          </w:tcPr>
          <w:p w14:paraId="6248487C" w14:textId="77777777" w:rsidR="007C4DC4" w:rsidRPr="00782457" w:rsidRDefault="007C4DC4" w:rsidP="00100A58">
            <w:pPr>
              <w:jc w:val="center"/>
            </w:pPr>
            <w:r>
              <w:t>ATTP</w:t>
            </w:r>
          </w:p>
        </w:tc>
        <w:tc>
          <w:tcPr>
            <w:tcW w:w="1276" w:type="dxa"/>
            <w:shd w:val="clear" w:color="auto" w:fill="FFFFFF"/>
            <w:vAlign w:val="center"/>
          </w:tcPr>
          <w:p w14:paraId="0A11B34A" w14:textId="77777777" w:rsidR="007C4DC4" w:rsidRPr="00782457" w:rsidRDefault="007C4DC4" w:rsidP="00100A58">
            <w:pPr>
              <w:jc w:val="center"/>
            </w:pPr>
            <w:r>
              <w:t>Uganda</w:t>
            </w:r>
          </w:p>
        </w:tc>
        <w:tc>
          <w:tcPr>
            <w:tcW w:w="1276" w:type="dxa"/>
            <w:shd w:val="clear" w:color="auto" w:fill="FFFFFF"/>
            <w:tcMar>
              <w:top w:w="30" w:type="dxa"/>
              <w:left w:w="45" w:type="dxa"/>
              <w:bottom w:w="30" w:type="dxa"/>
              <w:right w:w="45" w:type="dxa"/>
            </w:tcMar>
            <w:vAlign w:val="center"/>
          </w:tcPr>
          <w:p w14:paraId="6417C31F" w14:textId="77777777" w:rsidR="007C4DC4" w:rsidRPr="00782457" w:rsidRDefault="007C4DC4" w:rsidP="00100A58">
            <w:pPr>
              <w:jc w:val="center"/>
            </w:pPr>
            <w:r>
              <w:t>10/01/2025</w:t>
            </w:r>
          </w:p>
        </w:tc>
        <w:tc>
          <w:tcPr>
            <w:tcW w:w="3118" w:type="dxa"/>
            <w:shd w:val="clear" w:color="auto" w:fill="FFFFFF"/>
            <w:tcMar>
              <w:top w:w="30" w:type="dxa"/>
              <w:left w:w="45" w:type="dxa"/>
              <w:bottom w:w="30" w:type="dxa"/>
              <w:right w:w="45" w:type="dxa"/>
            </w:tcMar>
            <w:vAlign w:val="center"/>
          </w:tcPr>
          <w:p w14:paraId="7EA560AA" w14:textId="77777777" w:rsidR="007C4DC4" w:rsidRDefault="007C4DC4" w:rsidP="00100A58">
            <w:pPr>
              <w:jc w:val="both"/>
              <w:rPr>
                <w:rStyle w:val="Hyperlink"/>
              </w:rPr>
            </w:pPr>
          </w:p>
          <w:p w14:paraId="297A42E2" w14:textId="77777777" w:rsidR="007C4DC4" w:rsidRPr="00782457" w:rsidRDefault="007C4DC4" w:rsidP="00100A58">
            <w:pPr>
              <w:jc w:val="both"/>
            </w:pPr>
            <w:r>
              <w:t xml:space="preserve">DUS 2245:2024, </w:t>
            </w:r>
            <w:proofErr w:type="gramStart"/>
            <w:r>
              <w:t>An</w:t>
            </w:r>
            <w:proofErr w:type="gramEnd"/>
            <w:r>
              <w:t xml:space="preserve"> toàn thực phẩm — Yêu cầu, Ấn bản thứ hai.</w:t>
            </w:r>
          </w:p>
        </w:tc>
        <w:tc>
          <w:tcPr>
            <w:tcW w:w="5387" w:type="dxa"/>
            <w:shd w:val="clear" w:color="auto" w:fill="FFFFFF"/>
            <w:tcMar>
              <w:top w:w="30" w:type="dxa"/>
              <w:left w:w="45" w:type="dxa"/>
              <w:bottom w:w="30" w:type="dxa"/>
              <w:right w:w="45" w:type="dxa"/>
            </w:tcMar>
            <w:vAlign w:val="center"/>
          </w:tcPr>
          <w:p w14:paraId="5264ABF2" w14:textId="77777777" w:rsidR="007C4DC4" w:rsidRPr="00782457" w:rsidRDefault="007C4DC4" w:rsidP="00100A58">
            <w:pPr>
              <w:jc w:val="both"/>
            </w:pPr>
            <w:r>
              <w:rPr>
                <w:noProof/>
              </w:rPr>
              <w:t>Dự thảo Tiêu chuẩn Uganda quy định các yêu cầu cơ bản cần đáp ứng để thực phẩm được coi là an toàn cho con người sử dụng hoặc chế biến và các trường hợp không có tiêu chuẩn sản phẩm cụ thể.</w:t>
            </w:r>
          </w:p>
        </w:tc>
      </w:tr>
      <w:tr w:rsidR="007C4DC4" w:rsidRPr="00782457" w14:paraId="68D2BA78" w14:textId="77777777" w:rsidTr="00100A58">
        <w:trPr>
          <w:trHeight w:val="283"/>
        </w:trPr>
        <w:tc>
          <w:tcPr>
            <w:tcW w:w="570" w:type="dxa"/>
            <w:shd w:val="clear" w:color="auto" w:fill="FFFFFF"/>
            <w:tcMar>
              <w:top w:w="30" w:type="dxa"/>
              <w:left w:w="45" w:type="dxa"/>
              <w:bottom w:w="30" w:type="dxa"/>
              <w:right w:w="45" w:type="dxa"/>
            </w:tcMar>
            <w:vAlign w:val="center"/>
          </w:tcPr>
          <w:p w14:paraId="601118D8"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AF2ED2A" w14:textId="77777777" w:rsidR="007C4DC4" w:rsidRPr="00782457" w:rsidRDefault="007C4DC4" w:rsidP="00100A58">
            <w:pPr>
              <w:jc w:val="center"/>
            </w:pPr>
            <w:r>
              <w:rPr>
                <w:lang w:val="fr-FR"/>
              </w:rPr>
              <w:t>G/SPS/N/EU/799</w:t>
            </w:r>
            <w:r>
              <w:rPr>
                <w:lang w:val="fr-FR"/>
              </w:rPr>
              <w:br/>
              <w:t>/Corr.1</w:t>
            </w:r>
          </w:p>
        </w:tc>
        <w:tc>
          <w:tcPr>
            <w:tcW w:w="1276" w:type="dxa"/>
            <w:shd w:val="clear" w:color="auto" w:fill="FFFFFF"/>
            <w:tcMar>
              <w:top w:w="30" w:type="dxa"/>
              <w:left w:w="45" w:type="dxa"/>
              <w:bottom w:w="30" w:type="dxa"/>
              <w:right w:w="45" w:type="dxa"/>
            </w:tcMar>
            <w:vAlign w:val="center"/>
          </w:tcPr>
          <w:p w14:paraId="24811DCE" w14:textId="77777777" w:rsidR="007C4DC4" w:rsidRPr="00782457" w:rsidRDefault="007C4DC4" w:rsidP="00100A58">
            <w:pPr>
              <w:jc w:val="center"/>
            </w:pPr>
            <w:r>
              <w:t>TY, CN</w:t>
            </w:r>
          </w:p>
        </w:tc>
        <w:tc>
          <w:tcPr>
            <w:tcW w:w="1276" w:type="dxa"/>
            <w:shd w:val="clear" w:color="auto" w:fill="FFFFFF"/>
            <w:vAlign w:val="center"/>
          </w:tcPr>
          <w:p w14:paraId="08612E7F" w14:textId="77777777" w:rsidR="007C4DC4" w:rsidRPr="00782457" w:rsidRDefault="007C4DC4" w:rsidP="00100A58">
            <w:pPr>
              <w:jc w:val="center"/>
            </w:pPr>
            <w:r>
              <w:t>Liên minh Châu Âu</w:t>
            </w:r>
          </w:p>
        </w:tc>
        <w:tc>
          <w:tcPr>
            <w:tcW w:w="1276" w:type="dxa"/>
            <w:shd w:val="clear" w:color="auto" w:fill="FFFFFF"/>
            <w:tcMar>
              <w:top w:w="30" w:type="dxa"/>
              <w:left w:w="45" w:type="dxa"/>
              <w:bottom w:w="30" w:type="dxa"/>
              <w:right w:w="45" w:type="dxa"/>
            </w:tcMar>
            <w:vAlign w:val="center"/>
          </w:tcPr>
          <w:p w14:paraId="13417CA1" w14:textId="77777777" w:rsidR="007C4DC4" w:rsidRPr="00782457" w:rsidRDefault="007C4DC4" w:rsidP="00100A58">
            <w:pPr>
              <w:jc w:val="center"/>
            </w:pPr>
            <w:r>
              <w:t>10/01/2025</w:t>
            </w:r>
          </w:p>
        </w:tc>
        <w:tc>
          <w:tcPr>
            <w:tcW w:w="3118" w:type="dxa"/>
            <w:shd w:val="clear" w:color="auto" w:fill="FFFFFF"/>
            <w:tcMar>
              <w:top w:w="30" w:type="dxa"/>
              <w:left w:w="45" w:type="dxa"/>
              <w:bottom w:w="30" w:type="dxa"/>
              <w:right w:w="45" w:type="dxa"/>
            </w:tcMar>
            <w:vAlign w:val="center"/>
          </w:tcPr>
          <w:p w14:paraId="5256F2B2" w14:textId="77777777" w:rsidR="007C4DC4" w:rsidRPr="00782457" w:rsidRDefault="007C4DC4" w:rsidP="00100A58">
            <w:pPr>
              <w:jc w:val="both"/>
            </w:pPr>
            <w:r>
              <w:t xml:space="preserve">2024/90626: Quy định (EU) 2024/2427 ngày 16/9/2024 về việc cấp phép tinh dầu rau mùi từ </w:t>
            </w:r>
            <w:r>
              <w:rPr>
                <w:i/>
              </w:rPr>
              <w:t>Coriandrum sativum</w:t>
            </w:r>
            <w:r>
              <w:t xml:space="preserve"> L. làm phụ gia thức ăn cho tất cả các loài động vật</w:t>
            </w:r>
          </w:p>
        </w:tc>
        <w:tc>
          <w:tcPr>
            <w:tcW w:w="5387" w:type="dxa"/>
            <w:shd w:val="clear" w:color="auto" w:fill="FFFFFF"/>
            <w:tcMar>
              <w:top w:w="30" w:type="dxa"/>
              <w:left w:w="45" w:type="dxa"/>
              <w:bottom w:w="30" w:type="dxa"/>
              <w:right w:w="45" w:type="dxa"/>
            </w:tcMar>
            <w:vAlign w:val="center"/>
          </w:tcPr>
          <w:p w14:paraId="6CA97812" w14:textId="77777777" w:rsidR="007C4DC4" w:rsidRDefault="007C4DC4" w:rsidP="00100A58">
            <w:pPr>
              <w:jc w:val="both"/>
            </w:pPr>
            <w:r>
              <w:t>Tại trang 4, Quy định (EU) 2024/2427 ngày 16/9/2024, phần Phụ lục, cột thứ ba của bảng "Thông số kỹ thuật" được sửa lại như sau:</w:t>
            </w:r>
          </w:p>
          <w:p w14:paraId="3C702979" w14:textId="77777777" w:rsidR="007C4DC4" w:rsidRDefault="007C4DC4" w:rsidP="00100A58">
            <w:r>
              <w:t xml:space="preserve">"Linalool: 65,78 %", "γ-Terpinene: 3,7%", "Camphor: 3,6%", "d-Limonene: 0,5,4%", "Geraniol: 0,1,3%", "Myrcene: 0,1,2%" </w:t>
            </w:r>
            <w:r>
              <w:br/>
              <w:t xml:space="preserve">sửa lại thành: </w:t>
            </w:r>
          </w:p>
          <w:p w14:paraId="35F3E631" w14:textId="77777777" w:rsidR="007C4DC4" w:rsidRPr="00782457" w:rsidRDefault="007C4DC4" w:rsidP="00100A58">
            <w:pPr>
              <w:jc w:val="both"/>
            </w:pPr>
            <w:r>
              <w:t>"Linalool: 65-78%", "γ-Terpinene: 3-7%", "Camphor: 3-6%", "d-Limonene: 0,5-4%", "Geraniol: 0,1-3%", "Myrcene: 0,1-2%".</w:t>
            </w:r>
          </w:p>
        </w:tc>
      </w:tr>
      <w:tr w:rsidR="007C4DC4" w:rsidRPr="00782457" w14:paraId="7F5CB2F2" w14:textId="77777777" w:rsidTr="00100A58">
        <w:trPr>
          <w:trHeight w:val="283"/>
        </w:trPr>
        <w:tc>
          <w:tcPr>
            <w:tcW w:w="570" w:type="dxa"/>
            <w:shd w:val="clear" w:color="auto" w:fill="FFFFFF"/>
            <w:tcMar>
              <w:top w:w="30" w:type="dxa"/>
              <w:left w:w="45" w:type="dxa"/>
              <w:bottom w:w="30" w:type="dxa"/>
              <w:right w:w="45" w:type="dxa"/>
            </w:tcMar>
            <w:vAlign w:val="center"/>
          </w:tcPr>
          <w:p w14:paraId="7748712C"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312A8E2F" w14:textId="77777777" w:rsidR="007C4DC4" w:rsidRPr="00782457" w:rsidRDefault="007C4DC4" w:rsidP="00100A58">
            <w:pPr>
              <w:jc w:val="center"/>
            </w:pPr>
            <w:r>
              <w:t>G/SPS/N/CHN/1324</w:t>
            </w:r>
          </w:p>
        </w:tc>
        <w:tc>
          <w:tcPr>
            <w:tcW w:w="1276" w:type="dxa"/>
            <w:shd w:val="clear" w:color="auto" w:fill="FFFFFF"/>
            <w:tcMar>
              <w:top w:w="30" w:type="dxa"/>
              <w:left w:w="45" w:type="dxa"/>
              <w:bottom w:w="30" w:type="dxa"/>
              <w:right w:w="45" w:type="dxa"/>
            </w:tcMar>
            <w:vAlign w:val="center"/>
          </w:tcPr>
          <w:p w14:paraId="489D7BD0" w14:textId="77777777" w:rsidR="007C4DC4" w:rsidRPr="00782457" w:rsidRDefault="007C4DC4" w:rsidP="00100A58">
            <w:pPr>
              <w:jc w:val="center"/>
            </w:pPr>
            <w:r>
              <w:t>ATTP, BVTV, TY, CLCB, CT</w:t>
            </w:r>
          </w:p>
        </w:tc>
        <w:tc>
          <w:tcPr>
            <w:tcW w:w="1276" w:type="dxa"/>
            <w:shd w:val="clear" w:color="auto" w:fill="FFFFFF"/>
            <w:vAlign w:val="center"/>
          </w:tcPr>
          <w:p w14:paraId="5CA3B320" w14:textId="77777777" w:rsidR="007C4DC4" w:rsidRPr="00782457" w:rsidRDefault="007C4DC4" w:rsidP="00100A58">
            <w:pPr>
              <w:jc w:val="center"/>
            </w:pPr>
            <w:r>
              <w:t>Trung Quốc</w:t>
            </w:r>
          </w:p>
        </w:tc>
        <w:tc>
          <w:tcPr>
            <w:tcW w:w="1276" w:type="dxa"/>
            <w:shd w:val="clear" w:color="auto" w:fill="FFFFFF"/>
            <w:tcMar>
              <w:top w:w="30" w:type="dxa"/>
              <w:left w:w="45" w:type="dxa"/>
              <w:bottom w:w="30" w:type="dxa"/>
              <w:right w:w="45" w:type="dxa"/>
            </w:tcMar>
            <w:vAlign w:val="center"/>
          </w:tcPr>
          <w:p w14:paraId="0F1BC74B" w14:textId="77777777" w:rsidR="007C4DC4" w:rsidRPr="00782457" w:rsidRDefault="007C4DC4" w:rsidP="00100A58">
            <w:pPr>
              <w:jc w:val="center"/>
            </w:pPr>
            <w:r>
              <w:t>10/01/2025</w:t>
            </w:r>
          </w:p>
        </w:tc>
        <w:tc>
          <w:tcPr>
            <w:tcW w:w="3118" w:type="dxa"/>
            <w:shd w:val="clear" w:color="auto" w:fill="FFFFFF"/>
            <w:tcMar>
              <w:top w:w="30" w:type="dxa"/>
              <w:left w:w="45" w:type="dxa"/>
              <w:bottom w:w="30" w:type="dxa"/>
              <w:right w:w="45" w:type="dxa"/>
            </w:tcMar>
            <w:vAlign w:val="center"/>
          </w:tcPr>
          <w:p w14:paraId="37B9349B" w14:textId="77777777" w:rsidR="007C4DC4" w:rsidRPr="00782457" w:rsidRDefault="007C4DC4" w:rsidP="00100A58">
            <w:pPr>
              <w:jc w:val="both"/>
            </w:pPr>
            <w:r>
              <w:t xml:space="preserve">Dự thảo sửa đổi Nghị định đăng ký cơ sở sản xuất thực phẩm </w:t>
            </w:r>
            <w:r>
              <w:lastRenderedPageBreak/>
              <w:t>nhập khẩu ở nước ngoài của Cộng hòa Nhân dân Trung Hoa</w:t>
            </w:r>
          </w:p>
        </w:tc>
        <w:tc>
          <w:tcPr>
            <w:tcW w:w="5387" w:type="dxa"/>
            <w:shd w:val="clear" w:color="auto" w:fill="FFFFFF"/>
            <w:tcMar>
              <w:top w:w="30" w:type="dxa"/>
              <w:left w:w="45" w:type="dxa"/>
              <w:bottom w:w="30" w:type="dxa"/>
              <w:right w:w="45" w:type="dxa"/>
            </w:tcMar>
            <w:vAlign w:val="center"/>
          </w:tcPr>
          <w:p w14:paraId="5723E62A" w14:textId="77777777" w:rsidR="007C4DC4" w:rsidRPr="00482737" w:rsidRDefault="007C4DC4" w:rsidP="00100A58">
            <w:pPr>
              <w:jc w:val="both"/>
            </w:pPr>
            <w:r w:rsidRPr="00482737">
              <w:lastRenderedPageBreak/>
              <w:t xml:space="preserve">Tổng cục Hải Quan Trung Quốc (GACC) thông báo dự thảo sửa sửa đổi Quy định của Cộng hòa Nhân dân </w:t>
            </w:r>
            <w:r w:rsidRPr="00482737">
              <w:lastRenderedPageBreak/>
              <w:t xml:space="preserve">Trung Hoa về việc đăng ký cơ sở sản xuất thực phẩm nhập khẩu ở nước ngoài. </w:t>
            </w:r>
          </w:p>
          <w:p w14:paraId="1741BA84" w14:textId="77777777" w:rsidR="007C4DC4" w:rsidRPr="00482737" w:rsidRDefault="007C4DC4" w:rsidP="00100A58">
            <w:pPr>
              <w:jc w:val="both"/>
            </w:pPr>
            <w:r w:rsidRPr="00482737">
              <w:t>Một số thay đổi giữa Nghị định 248 và Dự thảo:</w:t>
            </w:r>
          </w:p>
          <w:p w14:paraId="4F9D2AF3" w14:textId="77777777" w:rsidR="007C4DC4" w:rsidRPr="00482737" w:rsidRDefault="007C4DC4" w:rsidP="007C4DC4">
            <w:pPr>
              <w:pStyle w:val="ListParagraph"/>
              <w:widowControl/>
              <w:numPr>
                <w:ilvl w:val="0"/>
                <w:numId w:val="66"/>
              </w:numPr>
              <w:tabs>
                <w:tab w:val="left" w:pos="204"/>
              </w:tabs>
              <w:autoSpaceDE/>
              <w:autoSpaceDN/>
              <w:spacing w:line="240" w:lineRule="auto"/>
              <w:ind w:left="0" w:hanging="37"/>
              <w:contextualSpacing/>
              <w:jc w:val="both"/>
              <w:rPr>
                <w:sz w:val="24"/>
                <w:szCs w:val="24"/>
              </w:rPr>
            </w:pPr>
            <w:r w:rsidRPr="00482737">
              <w:rPr>
                <w:sz w:val="24"/>
                <w:szCs w:val="24"/>
              </w:rPr>
              <w:t>Xóa: “Điều 5.1 Hệ thống quản lý an toàn thực phẩm của quốc gia (khu vực) đặt trụ sở đã được Tổng cục Hải quan đánh giá, xét duyệt tương đương” về Điều kiện đăng ký;</w:t>
            </w:r>
          </w:p>
          <w:p w14:paraId="5B8593AD" w14:textId="77777777" w:rsidR="007C4DC4" w:rsidRPr="00482737" w:rsidRDefault="007C4DC4" w:rsidP="007C4DC4">
            <w:pPr>
              <w:pStyle w:val="ListParagraph"/>
              <w:widowControl/>
              <w:numPr>
                <w:ilvl w:val="0"/>
                <w:numId w:val="66"/>
              </w:numPr>
              <w:tabs>
                <w:tab w:val="left" w:pos="204"/>
              </w:tabs>
              <w:autoSpaceDE/>
              <w:autoSpaceDN/>
              <w:spacing w:line="240" w:lineRule="auto"/>
              <w:ind w:left="0" w:hanging="37"/>
              <w:contextualSpacing/>
              <w:jc w:val="both"/>
              <w:rPr>
                <w:sz w:val="24"/>
                <w:szCs w:val="24"/>
              </w:rPr>
            </w:pPr>
            <w:r w:rsidRPr="00482737">
              <w:rPr>
                <w:sz w:val="24"/>
                <w:szCs w:val="24"/>
              </w:rPr>
              <w:t>Thêm: Điều 6-8 (dự thảo) về công nhận hệ thống tương đương;</w:t>
            </w:r>
          </w:p>
          <w:p w14:paraId="2E7F472A" w14:textId="77777777" w:rsidR="007C4DC4" w:rsidRPr="00482737" w:rsidRDefault="007C4DC4" w:rsidP="007C4DC4">
            <w:pPr>
              <w:pStyle w:val="ListParagraph"/>
              <w:widowControl/>
              <w:numPr>
                <w:ilvl w:val="0"/>
                <w:numId w:val="66"/>
              </w:numPr>
              <w:tabs>
                <w:tab w:val="left" w:pos="204"/>
              </w:tabs>
              <w:autoSpaceDE/>
              <w:autoSpaceDN/>
              <w:spacing w:line="240" w:lineRule="auto"/>
              <w:ind w:left="0" w:hanging="37"/>
              <w:contextualSpacing/>
              <w:jc w:val="both"/>
              <w:rPr>
                <w:sz w:val="24"/>
                <w:szCs w:val="24"/>
              </w:rPr>
            </w:pPr>
            <w:r w:rsidRPr="00482737">
              <w:rPr>
                <w:sz w:val="24"/>
                <w:szCs w:val="24"/>
              </w:rPr>
              <w:t>Gộp: Điều 6, 8, 9 (Nghị định số 248) vào Điều 9 và 10 (dự thảo) về đơn đăng ký doanh nghiệp;</w:t>
            </w:r>
          </w:p>
          <w:p w14:paraId="63D9DEA3" w14:textId="77777777" w:rsidR="007C4DC4" w:rsidRPr="00482737" w:rsidRDefault="007C4DC4" w:rsidP="007C4DC4">
            <w:pPr>
              <w:pStyle w:val="ListParagraph"/>
              <w:widowControl/>
              <w:numPr>
                <w:ilvl w:val="0"/>
                <w:numId w:val="66"/>
              </w:numPr>
              <w:tabs>
                <w:tab w:val="left" w:pos="204"/>
              </w:tabs>
              <w:autoSpaceDE/>
              <w:autoSpaceDN/>
              <w:spacing w:line="240" w:lineRule="auto"/>
              <w:ind w:left="0" w:hanging="37"/>
              <w:contextualSpacing/>
              <w:jc w:val="both"/>
              <w:rPr>
                <w:sz w:val="24"/>
                <w:szCs w:val="24"/>
              </w:rPr>
            </w:pPr>
            <w:r w:rsidRPr="00482737">
              <w:rPr>
                <w:sz w:val="24"/>
                <w:szCs w:val="24"/>
              </w:rPr>
              <w:t>Xóa: Điều 7 (Nghị định số 248) “danh sách các sản phẩm sẽ được các cơ quan có thẩm quyền của quốc gia/khu vực giới thiệu đến GACC để đăng ký” thay bằng Điều 11 (dự thảo) “Tổng cục Hải quan ban hành Danh mục thực phẩm yêu cầu Thư đăng ký khuyến nghị chính thức”</w:t>
            </w:r>
          </w:p>
          <w:p w14:paraId="383EFEE3" w14:textId="77777777" w:rsidR="007C4DC4" w:rsidRPr="00482737" w:rsidRDefault="007C4DC4" w:rsidP="007C4DC4">
            <w:pPr>
              <w:pStyle w:val="ListParagraph"/>
              <w:widowControl/>
              <w:numPr>
                <w:ilvl w:val="0"/>
                <w:numId w:val="66"/>
              </w:numPr>
              <w:tabs>
                <w:tab w:val="left" w:pos="204"/>
              </w:tabs>
              <w:autoSpaceDE/>
              <w:autoSpaceDN/>
              <w:spacing w:line="240" w:lineRule="auto"/>
              <w:ind w:left="0" w:hanging="37"/>
              <w:contextualSpacing/>
              <w:jc w:val="both"/>
              <w:rPr>
                <w:sz w:val="24"/>
                <w:szCs w:val="24"/>
              </w:rPr>
            </w:pPr>
            <w:r w:rsidRPr="00482737">
              <w:rPr>
                <w:sz w:val="24"/>
                <w:szCs w:val="24"/>
              </w:rPr>
              <w:t>Xóa: “Thay đổi người đại diện theo pháp luật hoặc thay đổi số đăng ký do quốc gia (khu vực) cấp” khỏi Điều 19 (dự thảo) về thay đổi thông tin;</w:t>
            </w:r>
          </w:p>
          <w:p w14:paraId="63C524FA" w14:textId="77777777" w:rsidR="007C4DC4" w:rsidRPr="00482737" w:rsidRDefault="007C4DC4" w:rsidP="007C4DC4">
            <w:pPr>
              <w:pStyle w:val="ListParagraph"/>
              <w:widowControl/>
              <w:numPr>
                <w:ilvl w:val="0"/>
                <w:numId w:val="66"/>
              </w:numPr>
              <w:tabs>
                <w:tab w:val="left" w:pos="204"/>
              </w:tabs>
              <w:autoSpaceDE/>
              <w:autoSpaceDN/>
              <w:spacing w:line="240" w:lineRule="auto"/>
              <w:ind w:left="0" w:hanging="37"/>
              <w:contextualSpacing/>
              <w:jc w:val="both"/>
              <w:rPr>
                <w:sz w:val="24"/>
                <w:szCs w:val="24"/>
              </w:rPr>
            </w:pPr>
            <w:r w:rsidRPr="00482737">
              <w:rPr>
                <w:sz w:val="24"/>
                <w:szCs w:val="24"/>
              </w:rPr>
              <w:t>Xóa: “gia hạn đăng ký trong thời hạn từ 3 đến 6 tháng trước khi hết thời hạn đăng ký” khỏi Điều 21 (dự thảo) về gia hạn đăng ký;</w:t>
            </w:r>
          </w:p>
          <w:p w14:paraId="1D2874D9" w14:textId="77777777" w:rsidR="007C4DC4" w:rsidRPr="00482737" w:rsidRDefault="007C4DC4" w:rsidP="007C4DC4">
            <w:pPr>
              <w:pStyle w:val="ListParagraph"/>
              <w:widowControl/>
              <w:numPr>
                <w:ilvl w:val="0"/>
                <w:numId w:val="66"/>
              </w:numPr>
              <w:tabs>
                <w:tab w:val="left" w:pos="204"/>
              </w:tabs>
              <w:autoSpaceDE/>
              <w:autoSpaceDN/>
              <w:spacing w:line="240" w:lineRule="auto"/>
              <w:ind w:left="0" w:hanging="37"/>
              <w:contextualSpacing/>
              <w:jc w:val="both"/>
              <w:rPr>
                <w:sz w:val="24"/>
                <w:szCs w:val="24"/>
              </w:rPr>
            </w:pPr>
            <w:r w:rsidRPr="00482737">
              <w:rPr>
                <w:sz w:val="24"/>
                <w:szCs w:val="24"/>
              </w:rPr>
              <w:t>Thêm: Điều 28 (dự thảo) về miễn trừ đăng ký;</w:t>
            </w:r>
          </w:p>
          <w:p w14:paraId="34175D22" w14:textId="77777777" w:rsidR="007C4DC4" w:rsidRPr="00482737" w:rsidRDefault="007C4DC4" w:rsidP="00100A58">
            <w:pPr>
              <w:jc w:val="both"/>
            </w:pPr>
            <w:r>
              <w:t xml:space="preserve">- </w:t>
            </w:r>
            <w:r w:rsidRPr="00482737">
              <w:t>Bãi bỏ Nghị định số 248.</w:t>
            </w:r>
          </w:p>
        </w:tc>
      </w:tr>
      <w:tr w:rsidR="007C4DC4" w:rsidRPr="00782457" w14:paraId="3BC9992A" w14:textId="77777777" w:rsidTr="00100A58">
        <w:trPr>
          <w:trHeight w:val="283"/>
        </w:trPr>
        <w:tc>
          <w:tcPr>
            <w:tcW w:w="570" w:type="dxa"/>
            <w:shd w:val="clear" w:color="auto" w:fill="FFFFFF"/>
            <w:tcMar>
              <w:top w:w="30" w:type="dxa"/>
              <w:left w:w="45" w:type="dxa"/>
              <w:bottom w:w="30" w:type="dxa"/>
              <w:right w:w="45" w:type="dxa"/>
            </w:tcMar>
            <w:vAlign w:val="center"/>
          </w:tcPr>
          <w:p w14:paraId="2249E6B3"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08243361" w14:textId="77777777" w:rsidR="007C4DC4" w:rsidRPr="00782457" w:rsidRDefault="007C4DC4" w:rsidP="00100A58">
            <w:pPr>
              <w:jc w:val="center"/>
            </w:pPr>
            <w:r>
              <w:t>G/SPS/N/USA/3305/Add.2</w:t>
            </w:r>
          </w:p>
        </w:tc>
        <w:tc>
          <w:tcPr>
            <w:tcW w:w="1276" w:type="dxa"/>
            <w:shd w:val="clear" w:color="auto" w:fill="FFFFFF"/>
            <w:tcMar>
              <w:top w:w="30" w:type="dxa"/>
              <w:left w:w="45" w:type="dxa"/>
              <w:bottom w:w="30" w:type="dxa"/>
              <w:right w:w="45" w:type="dxa"/>
            </w:tcMar>
            <w:vAlign w:val="center"/>
          </w:tcPr>
          <w:p w14:paraId="6FD3B540" w14:textId="77777777" w:rsidR="007C4DC4" w:rsidRPr="00782457" w:rsidRDefault="007C4DC4" w:rsidP="00100A58">
            <w:pPr>
              <w:jc w:val="center"/>
            </w:pPr>
            <w:r>
              <w:t>ATTP</w:t>
            </w:r>
          </w:p>
        </w:tc>
        <w:tc>
          <w:tcPr>
            <w:tcW w:w="1276" w:type="dxa"/>
            <w:shd w:val="clear" w:color="auto" w:fill="FFFFFF"/>
            <w:vAlign w:val="center"/>
          </w:tcPr>
          <w:p w14:paraId="27DD4E1D" w14:textId="77777777" w:rsidR="007C4DC4" w:rsidRPr="00782457" w:rsidRDefault="007C4DC4" w:rsidP="00100A58">
            <w:pPr>
              <w:jc w:val="center"/>
            </w:pPr>
            <w:r>
              <w:t>Hoa Kỳ</w:t>
            </w:r>
          </w:p>
        </w:tc>
        <w:tc>
          <w:tcPr>
            <w:tcW w:w="1276" w:type="dxa"/>
            <w:shd w:val="clear" w:color="auto" w:fill="FFFFFF"/>
            <w:tcMar>
              <w:top w:w="30" w:type="dxa"/>
              <w:left w:w="45" w:type="dxa"/>
              <w:bottom w:w="30" w:type="dxa"/>
              <w:right w:w="45" w:type="dxa"/>
            </w:tcMar>
            <w:vAlign w:val="center"/>
          </w:tcPr>
          <w:p w14:paraId="700A7DBB" w14:textId="77777777" w:rsidR="007C4DC4" w:rsidRPr="00782457" w:rsidRDefault="007C4DC4" w:rsidP="00100A58">
            <w:pPr>
              <w:jc w:val="center"/>
            </w:pPr>
            <w:r>
              <w:t>09/01/2025</w:t>
            </w:r>
          </w:p>
        </w:tc>
        <w:tc>
          <w:tcPr>
            <w:tcW w:w="3118" w:type="dxa"/>
            <w:shd w:val="clear" w:color="auto" w:fill="FFFFFF"/>
            <w:tcMar>
              <w:top w:w="30" w:type="dxa"/>
              <w:left w:w="45" w:type="dxa"/>
              <w:bottom w:w="30" w:type="dxa"/>
              <w:right w:w="45" w:type="dxa"/>
            </w:tcMar>
            <w:vAlign w:val="center"/>
          </w:tcPr>
          <w:p w14:paraId="5D866EE9" w14:textId="77777777" w:rsidR="007C4DC4" w:rsidRPr="00782457" w:rsidRDefault="007C4DC4" w:rsidP="00100A58">
            <w:pPr>
              <w:jc w:val="both"/>
            </w:pPr>
            <w:r>
              <w:t>Food Contact Notifications (FCNs: phương pháp chính mà Cục Quản lý Thực phẩm và Dược phẩm) không còn hiệu lực;</w:t>
            </w:r>
          </w:p>
        </w:tc>
        <w:tc>
          <w:tcPr>
            <w:tcW w:w="5387" w:type="dxa"/>
            <w:shd w:val="clear" w:color="auto" w:fill="FFFFFF"/>
            <w:tcMar>
              <w:top w:w="30" w:type="dxa"/>
              <w:left w:w="45" w:type="dxa"/>
              <w:bottom w:w="30" w:type="dxa"/>
              <w:right w:w="45" w:type="dxa"/>
            </w:tcMar>
            <w:vAlign w:val="center"/>
          </w:tcPr>
          <w:p w14:paraId="0959C3C7" w14:textId="77777777" w:rsidR="007C4DC4" w:rsidRDefault="007C4DC4" w:rsidP="00100A58">
            <w:pPr>
              <w:jc w:val="both"/>
            </w:pPr>
            <w:r>
              <w:t xml:space="preserve">Cục Quản lý Thực phẩm và Dược phẩm (FDA) công bố Food Contact Notifications (FCNs: phương pháp chính mà Cục Quản lý Thực phẩm và Dược phẩm) được liệt kê trong thông báo này không còn hiệu lực. Một số nhà sản xuất đã thông báo cho FDA bằng văn bản rằng họ đã ngừng sản xuất, cung cấp hoặc sử dụng FCS cho mục </w:t>
            </w:r>
            <w:r>
              <w:lastRenderedPageBreak/>
              <w:t>đích sử dụng ​​tại Hoa Kỳ. FDA xác định rằng FCN không còn hiệu lực nữa.</w:t>
            </w:r>
          </w:p>
          <w:p w14:paraId="53B868AE" w14:textId="77777777" w:rsidR="007C4DC4" w:rsidRDefault="007C4DC4" w:rsidP="00100A58">
            <w:pPr>
              <w:jc w:val="both"/>
            </w:pPr>
            <w:r>
              <w:t>Ngày áp dụng: Quyết định đối với các FCN được liệt kê trong bảng 1 và bảng 2 có hiệu lực từ ngày 6/01/2025.</w:t>
            </w:r>
          </w:p>
          <w:p w14:paraId="6494CEAC" w14:textId="77777777" w:rsidR="007C4DC4" w:rsidRPr="00782457" w:rsidRDefault="007C4DC4" w:rsidP="00100A58">
            <w:pPr>
              <w:jc w:val="both"/>
            </w:pPr>
            <w:r>
              <w:t>Ngày có hiệu lực: Ngày 30/06/2025.</w:t>
            </w:r>
          </w:p>
        </w:tc>
      </w:tr>
      <w:tr w:rsidR="007C4DC4" w:rsidRPr="00782457" w14:paraId="742C9E9C" w14:textId="77777777" w:rsidTr="00100A58">
        <w:trPr>
          <w:trHeight w:val="283"/>
        </w:trPr>
        <w:tc>
          <w:tcPr>
            <w:tcW w:w="570" w:type="dxa"/>
            <w:shd w:val="clear" w:color="auto" w:fill="FFFFFF"/>
            <w:tcMar>
              <w:top w:w="30" w:type="dxa"/>
              <w:left w:w="45" w:type="dxa"/>
              <w:bottom w:w="30" w:type="dxa"/>
              <w:right w:w="45" w:type="dxa"/>
            </w:tcMar>
            <w:vAlign w:val="center"/>
          </w:tcPr>
          <w:p w14:paraId="4005C3B0"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38311233" w14:textId="77777777" w:rsidR="007C4DC4" w:rsidRPr="00782457" w:rsidRDefault="007C4DC4" w:rsidP="00100A58">
            <w:pPr>
              <w:jc w:val="center"/>
            </w:pPr>
            <w:r>
              <w:t>G/SPS/N/URY/86</w:t>
            </w:r>
          </w:p>
        </w:tc>
        <w:tc>
          <w:tcPr>
            <w:tcW w:w="1276" w:type="dxa"/>
            <w:shd w:val="clear" w:color="auto" w:fill="FFFFFF"/>
            <w:tcMar>
              <w:top w:w="30" w:type="dxa"/>
              <w:left w:w="45" w:type="dxa"/>
              <w:bottom w:w="30" w:type="dxa"/>
              <w:right w:w="45" w:type="dxa"/>
            </w:tcMar>
            <w:vAlign w:val="center"/>
          </w:tcPr>
          <w:p w14:paraId="4D941182" w14:textId="77777777" w:rsidR="007C4DC4" w:rsidRPr="00782457" w:rsidRDefault="007C4DC4" w:rsidP="00100A58">
            <w:pPr>
              <w:jc w:val="center"/>
            </w:pPr>
            <w:r>
              <w:t>TY</w:t>
            </w:r>
          </w:p>
        </w:tc>
        <w:tc>
          <w:tcPr>
            <w:tcW w:w="1276" w:type="dxa"/>
            <w:shd w:val="clear" w:color="auto" w:fill="FFFFFF"/>
            <w:vAlign w:val="center"/>
          </w:tcPr>
          <w:p w14:paraId="4470800B" w14:textId="77777777" w:rsidR="007C4DC4" w:rsidRPr="00782457" w:rsidRDefault="007C4DC4" w:rsidP="00100A58">
            <w:pPr>
              <w:jc w:val="center"/>
            </w:pPr>
            <w:r>
              <w:t>Uruguay</w:t>
            </w:r>
          </w:p>
        </w:tc>
        <w:tc>
          <w:tcPr>
            <w:tcW w:w="1276" w:type="dxa"/>
            <w:shd w:val="clear" w:color="auto" w:fill="FFFFFF"/>
            <w:tcMar>
              <w:top w:w="30" w:type="dxa"/>
              <w:left w:w="45" w:type="dxa"/>
              <w:bottom w:w="30" w:type="dxa"/>
              <w:right w:w="45" w:type="dxa"/>
            </w:tcMar>
            <w:vAlign w:val="center"/>
          </w:tcPr>
          <w:p w14:paraId="2AECFB57" w14:textId="77777777" w:rsidR="007C4DC4" w:rsidRPr="00782457" w:rsidRDefault="007C4DC4" w:rsidP="00100A58">
            <w:pPr>
              <w:jc w:val="center"/>
            </w:pPr>
            <w:r>
              <w:t>09/01/2025</w:t>
            </w:r>
          </w:p>
        </w:tc>
        <w:tc>
          <w:tcPr>
            <w:tcW w:w="3118" w:type="dxa"/>
            <w:shd w:val="clear" w:color="auto" w:fill="FFFFFF"/>
            <w:tcMar>
              <w:top w:w="30" w:type="dxa"/>
              <w:left w:w="45" w:type="dxa"/>
              <w:bottom w:w="30" w:type="dxa"/>
              <w:right w:w="45" w:type="dxa"/>
            </w:tcMar>
            <w:vAlign w:val="center"/>
          </w:tcPr>
          <w:p w14:paraId="60730E2C" w14:textId="77777777" w:rsidR="007C4DC4" w:rsidRPr="00782457" w:rsidRDefault="007C4DC4" w:rsidP="00100A58">
            <w:pPr>
              <w:jc w:val="both"/>
            </w:pPr>
            <w:r>
              <w:t>Dự thảo Nghị định về "Tiêu chuẩn chung của các quốc gia thành viên MERCOSUR về đánh giá và công nhận tình trạng an toàn thực phẩm của các nước xuất khẩu"</w:t>
            </w:r>
          </w:p>
        </w:tc>
        <w:tc>
          <w:tcPr>
            <w:tcW w:w="5387" w:type="dxa"/>
            <w:shd w:val="clear" w:color="auto" w:fill="FFFFFF"/>
            <w:tcMar>
              <w:top w:w="30" w:type="dxa"/>
              <w:left w:w="45" w:type="dxa"/>
              <w:bottom w:w="30" w:type="dxa"/>
              <w:right w:w="45" w:type="dxa"/>
            </w:tcMar>
            <w:vAlign w:val="center"/>
          </w:tcPr>
          <w:p w14:paraId="38F39875" w14:textId="77777777" w:rsidR="007C4DC4" w:rsidRPr="00782457" w:rsidRDefault="007C4DC4" w:rsidP="00100A58">
            <w:pPr>
              <w:jc w:val="both"/>
            </w:pPr>
            <w:r>
              <w:t>Dự thảo Nghị định thông qua các tiêu chí chung của các quốc gia thành viên MERCOSUR về đánh giá và công nhận tình trạng an toàn thực phẩm của các nước xuất khẩu, nhằm hài hòa hóa các tiêu chí đánh giá và công nhận của các nước thứ ba đối với các bệnh động vật ảnh hưởng đến thương mại quốc tế.</w:t>
            </w:r>
          </w:p>
        </w:tc>
      </w:tr>
      <w:tr w:rsidR="007C4DC4" w:rsidRPr="00782457" w14:paraId="68AFF170" w14:textId="77777777" w:rsidTr="00100A58">
        <w:trPr>
          <w:trHeight w:val="283"/>
        </w:trPr>
        <w:tc>
          <w:tcPr>
            <w:tcW w:w="570" w:type="dxa"/>
            <w:shd w:val="clear" w:color="auto" w:fill="FFFFFF"/>
            <w:tcMar>
              <w:top w:w="30" w:type="dxa"/>
              <w:left w:w="45" w:type="dxa"/>
              <w:bottom w:w="30" w:type="dxa"/>
              <w:right w:w="45" w:type="dxa"/>
            </w:tcMar>
            <w:vAlign w:val="center"/>
          </w:tcPr>
          <w:p w14:paraId="6ECDCC44"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82247CF" w14:textId="77777777" w:rsidR="007C4DC4" w:rsidRPr="00782457" w:rsidRDefault="007C4DC4" w:rsidP="00100A58">
            <w:pPr>
              <w:jc w:val="center"/>
            </w:pPr>
            <w:r>
              <w:t>G/SPS/N/UKR/233</w:t>
            </w:r>
          </w:p>
        </w:tc>
        <w:tc>
          <w:tcPr>
            <w:tcW w:w="1276" w:type="dxa"/>
            <w:shd w:val="clear" w:color="auto" w:fill="FFFFFF"/>
            <w:tcMar>
              <w:top w:w="30" w:type="dxa"/>
              <w:left w:w="45" w:type="dxa"/>
              <w:bottom w:w="30" w:type="dxa"/>
              <w:right w:w="45" w:type="dxa"/>
            </w:tcMar>
            <w:vAlign w:val="center"/>
          </w:tcPr>
          <w:p w14:paraId="0629BAD3" w14:textId="77777777" w:rsidR="007C4DC4" w:rsidRPr="00782457" w:rsidRDefault="007C4DC4" w:rsidP="00100A58">
            <w:pPr>
              <w:jc w:val="center"/>
            </w:pPr>
            <w:r>
              <w:t>BVTV</w:t>
            </w:r>
          </w:p>
        </w:tc>
        <w:tc>
          <w:tcPr>
            <w:tcW w:w="1276" w:type="dxa"/>
            <w:shd w:val="clear" w:color="auto" w:fill="FFFFFF"/>
            <w:vAlign w:val="center"/>
          </w:tcPr>
          <w:p w14:paraId="09F0F657" w14:textId="77777777" w:rsidR="007C4DC4" w:rsidRPr="00782457" w:rsidRDefault="007C4DC4" w:rsidP="00100A58">
            <w:pPr>
              <w:jc w:val="center"/>
            </w:pPr>
            <w:r>
              <w:t>Ucraina</w:t>
            </w:r>
          </w:p>
        </w:tc>
        <w:tc>
          <w:tcPr>
            <w:tcW w:w="1276" w:type="dxa"/>
            <w:shd w:val="clear" w:color="auto" w:fill="FFFFFF"/>
            <w:tcMar>
              <w:top w:w="30" w:type="dxa"/>
              <w:left w:w="45" w:type="dxa"/>
              <w:bottom w:w="30" w:type="dxa"/>
              <w:right w:w="45" w:type="dxa"/>
            </w:tcMar>
            <w:vAlign w:val="center"/>
          </w:tcPr>
          <w:p w14:paraId="7C27183B" w14:textId="77777777" w:rsidR="007C4DC4" w:rsidRPr="00782457" w:rsidRDefault="007C4DC4" w:rsidP="00100A58">
            <w:pPr>
              <w:jc w:val="center"/>
            </w:pPr>
            <w:r>
              <w:t>09/01/2025</w:t>
            </w:r>
          </w:p>
        </w:tc>
        <w:tc>
          <w:tcPr>
            <w:tcW w:w="3118" w:type="dxa"/>
            <w:shd w:val="clear" w:color="auto" w:fill="FFFFFF"/>
            <w:tcMar>
              <w:top w:w="30" w:type="dxa"/>
              <w:left w:w="45" w:type="dxa"/>
              <w:bottom w:w="30" w:type="dxa"/>
              <w:right w:w="45" w:type="dxa"/>
            </w:tcMar>
            <w:vAlign w:val="center"/>
          </w:tcPr>
          <w:p w14:paraId="02D98B38" w14:textId="77777777" w:rsidR="007C4DC4" w:rsidRPr="00782457" w:rsidRDefault="007C4DC4" w:rsidP="00100A58">
            <w:pPr>
              <w:jc w:val="both"/>
            </w:pPr>
            <w:r>
              <w:t>Dự thảo Nghị quyết " Quy định đối về biến đổi gen và kiểm soát của Nhà nước đối với việc đưa sản phẩm biến đổi gen ra thị trường ".</w:t>
            </w:r>
          </w:p>
        </w:tc>
        <w:tc>
          <w:tcPr>
            <w:tcW w:w="5387" w:type="dxa"/>
            <w:shd w:val="clear" w:color="auto" w:fill="FFFFFF"/>
            <w:tcMar>
              <w:top w:w="30" w:type="dxa"/>
              <w:left w:w="45" w:type="dxa"/>
              <w:bottom w:w="30" w:type="dxa"/>
              <w:right w:w="45" w:type="dxa"/>
            </w:tcMar>
            <w:vAlign w:val="center"/>
          </w:tcPr>
          <w:p w14:paraId="6EBE9984" w14:textId="77777777" w:rsidR="007C4DC4" w:rsidRDefault="007C4DC4" w:rsidP="00100A58">
            <w:pPr>
              <w:jc w:val="both"/>
            </w:pPr>
            <w:r>
              <w:t>Dự thảo Nghị quyết "Quy định đối về biến đổi gen và kiểm soát của Nhà nước đối với việc đưa sản phẩm biến đổi gen ra thị trường" và để điều chỉnh luật pháp Ucraina phù hợp với luật của Liên minh Châu Âu.</w:t>
            </w:r>
          </w:p>
          <w:p w14:paraId="2114434F" w14:textId="77777777" w:rsidR="007C4DC4" w:rsidRDefault="007C4DC4" w:rsidP="00100A58">
            <w:pPr>
              <w:jc w:val="both"/>
            </w:pPr>
            <w:r>
              <w:t>Dự thảo đề xuất:</w:t>
            </w:r>
          </w:p>
          <w:p w14:paraId="2166FCE7" w14:textId="77777777" w:rsidR="007C4DC4" w:rsidRDefault="007C4DC4" w:rsidP="00100A58">
            <w:pPr>
              <w:jc w:val="both"/>
            </w:pPr>
            <w:r>
              <w:t>1) Phê duyệt:</w:t>
            </w:r>
          </w:p>
          <w:p w14:paraId="0700DD2C" w14:textId="77777777" w:rsidR="007C4DC4" w:rsidRDefault="007C4DC4" w:rsidP="00100A58">
            <w:pPr>
              <w:jc w:val="both"/>
            </w:pPr>
            <w:r>
              <w:t>− Thủ tục đăng ký nhà nước (đăng ký lại) đối với sinh vật biến đổi gen;</w:t>
            </w:r>
          </w:p>
          <w:p w14:paraId="47319DC0" w14:textId="77777777" w:rsidR="007C4DC4" w:rsidRDefault="007C4DC4" w:rsidP="00100A58">
            <w:pPr>
              <w:jc w:val="both"/>
            </w:pPr>
            <w:r>
              <w:t>− Thủ tục đình chỉ đăng ký nhà nước đối với sinh vật biến đổi gen;</w:t>
            </w:r>
          </w:p>
          <w:p w14:paraId="557DB480" w14:textId="77777777" w:rsidR="007C4DC4" w:rsidRDefault="007C4DC4" w:rsidP="00100A58">
            <w:pPr>
              <w:jc w:val="both"/>
            </w:pPr>
            <w:r>
              <w:t>− Thủ tục xem xét chống lại đơn đăng ký nhà nước đối với sinh vật biến đổi gen;</w:t>
            </w:r>
          </w:p>
          <w:p w14:paraId="528285F7" w14:textId="77777777" w:rsidR="007C4DC4" w:rsidRDefault="007C4DC4" w:rsidP="00100A58">
            <w:pPr>
              <w:jc w:val="both"/>
            </w:pPr>
            <w:r>
              <w:t>− Biểu mẫu đơn đăng ký nhà nước đối với sinh vật biến đổi gen;</w:t>
            </w:r>
          </w:p>
          <w:p w14:paraId="745A2B0C" w14:textId="77777777" w:rsidR="007C4DC4" w:rsidRDefault="007C4DC4" w:rsidP="00100A58">
            <w:pPr>
              <w:jc w:val="both"/>
            </w:pPr>
            <w:r>
              <w:t>− Các yêu cầu đối với đơn đăng ký nhà nước đối với sinh vật biến đổi gen và các tài liệu cần có trong đơn đăng ký đó.</w:t>
            </w:r>
          </w:p>
          <w:p w14:paraId="42324ECA" w14:textId="77777777" w:rsidR="007C4DC4" w:rsidRDefault="007C4DC4" w:rsidP="00100A58">
            <w:pPr>
              <w:jc w:val="both"/>
            </w:pPr>
            <w:r>
              <w:t>2) Bãi bỏ:</w:t>
            </w:r>
          </w:p>
          <w:p w14:paraId="1F0576B9" w14:textId="77777777" w:rsidR="007C4DC4" w:rsidRDefault="007C4DC4" w:rsidP="00100A58">
            <w:pPr>
              <w:jc w:val="both"/>
            </w:pPr>
            <w:r>
              <w:t xml:space="preserve">− Nghị quyết của Hội đồng Bộ trưởng Ucraina số 808 "Một số vấn đề về phê duyệt (thử nghiệm) và đăng ký </w:t>
            </w:r>
            <w:r>
              <w:lastRenderedPageBreak/>
              <w:t>các sinh vật biến đổi gen của giống cây trồng nông nghiệp", ngày 23/07/2009;</w:t>
            </w:r>
          </w:p>
          <w:p w14:paraId="2FA85ACB" w14:textId="77777777" w:rsidR="007C4DC4" w:rsidRPr="00782457" w:rsidRDefault="007C4DC4" w:rsidP="00100A58">
            <w:pPr>
              <w:jc w:val="both"/>
            </w:pPr>
            <w:r>
              <w:t>− Nghị quyết của Hội đồng Bộ trưởng Ucraina số 919 "Về hệ thống an toàn sinh học của Nhà nước trong việc tạo ra, thử nghiệm, vận chuyển và sử dụng các sinh vật biến đổi gen", ngày 12/10/2010.</w:t>
            </w:r>
          </w:p>
        </w:tc>
      </w:tr>
      <w:tr w:rsidR="007C4DC4" w:rsidRPr="00782457" w14:paraId="645998D9" w14:textId="77777777" w:rsidTr="00100A58">
        <w:trPr>
          <w:trHeight w:val="283"/>
        </w:trPr>
        <w:tc>
          <w:tcPr>
            <w:tcW w:w="570" w:type="dxa"/>
            <w:shd w:val="clear" w:color="auto" w:fill="FFFFFF"/>
            <w:tcMar>
              <w:top w:w="30" w:type="dxa"/>
              <w:left w:w="45" w:type="dxa"/>
              <w:bottom w:w="30" w:type="dxa"/>
              <w:right w:w="45" w:type="dxa"/>
            </w:tcMar>
            <w:vAlign w:val="center"/>
          </w:tcPr>
          <w:p w14:paraId="40CE51C5"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4623C49D" w14:textId="77777777" w:rsidR="007C4DC4" w:rsidRPr="00782457" w:rsidRDefault="007C4DC4" w:rsidP="00100A58">
            <w:pPr>
              <w:jc w:val="center"/>
            </w:pPr>
            <w:r>
              <w:t>G/SPS/N/NIC/129</w:t>
            </w:r>
          </w:p>
        </w:tc>
        <w:tc>
          <w:tcPr>
            <w:tcW w:w="1276" w:type="dxa"/>
            <w:shd w:val="clear" w:color="auto" w:fill="FFFFFF"/>
            <w:tcMar>
              <w:top w:w="30" w:type="dxa"/>
              <w:left w:w="45" w:type="dxa"/>
              <w:bottom w:w="30" w:type="dxa"/>
              <w:right w:w="45" w:type="dxa"/>
            </w:tcMar>
            <w:vAlign w:val="center"/>
          </w:tcPr>
          <w:p w14:paraId="653A90E7" w14:textId="77777777" w:rsidR="007C4DC4" w:rsidRPr="00782457" w:rsidRDefault="007C4DC4" w:rsidP="00100A58">
            <w:pPr>
              <w:jc w:val="center"/>
            </w:pPr>
            <w:r>
              <w:t>CLCB, TY</w:t>
            </w:r>
          </w:p>
        </w:tc>
        <w:tc>
          <w:tcPr>
            <w:tcW w:w="1276" w:type="dxa"/>
            <w:shd w:val="clear" w:color="auto" w:fill="FFFFFF"/>
            <w:vAlign w:val="center"/>
          </w:tcPr>
          <w:p w14:paraId="12D5CDE7" w14:textId="77777777" w:rsidR="007C4DC4" w:rsidRPr="00782457" w:rsidRDefault="007C4DC4" w:rsidP="00100A58">
            <w:pPr>
              <w:jc w:val="center"/>
            </w:pPr>
            <w:r>
              <w:t>Nicaragua</w:t>
            </w:r>
          </w:p>
        </w:tc>
        <w:tc>
          <w:tcPr>
            <w:tcW w:w="1276" w:type="dxa"/>
            <w:shd w:val="clear" w:color="auto" w:fill="FFFFFF"/>
            <w:tcMar>
              <w:top w:w="30" w:type="dxa"/>
              <w:left w:w="45" w:type="dxa"/>
              <w:bottom w:w="30" w:type="dxa"/>
              <w:right w:w="45" w:type="dxa"/>
            </w:tcMar>
            <w:vAlign w:val="center"/>
          </w:tcPr>
          <w:p w14:paraId="2F48E48C" w14:textId="77777777" w:rsidR="007C4DC4" w:rsidRPr="00782457" w:rsidRDefault="007C4DC4" w:rsidP="00100A58">
            <w:pPr>
              <w:jc w:val="center"/>
            </w:pPr>
            <w:r>
              <w:t>09/01/2025</w:t>
            </w:r>
          </w:p>
        </w:tc>
        <w:tc>
          <w:tcPr>
            <w:tcW w:w="3118" w:type="dxa"/>
            <w:shd w:val="clear" w:color="auto" w:fill="FFFFFF"/>
            <w:tcMar>
              <w:top w:w="30" w:type="dxa"/>
              <w:left w:w="45" w:type="dxa"/>
              <w:bottom w:w="30" w:type="dxa"/>
              <w:right w:w="45" w:type="dxa"/>
            </w:tcMar>
            <w:vAlign w:val="center"/>
          </w:tcPr>
          <w:p w14:paraId="1A74893B" w14:textId="77777777" w:rsidR="007C4DC4" w:rsidRPr="00782457" w:rsidRDefault="007C4DC4" w:rsidP="00100A58">
            <w:pPr>
              <w:jc w:val="both"/>
            </w:pPr>
            <w:r>
              <w:t>Nghị quyết số 01-2024 của Ủy ban Tiêu chuẩn đo lường chất lượng quốc gia.</w:t>
            </w:r>
          </w:p>
        </w:tc>
        <w:tc>
          <w:tcPr>
            <w:tcW w:w="5387" w:type="dxa"/>
            <w:shd w:val="clear" w:color="auto" w:fill="FFFFFF"/>
            <w:tcMar>
              <w:top w:w="30" w:type="dxa"/>
              <w:left w:w="45" w:type="dxa"/>
              <w:bottom w:w="30" w:type="dxa"/>
              <w:right w:w="45" w:type="dxa"/>
            </w:tcMar>
            <w:vAlign w:val="center"/>
          </w:tcPr>
          <w:p w14:paraId="03C16305" w14:textId="77777777" w:rsidR="007C4DC4" w:rsidRDefault="007C4DC4" w:rsidP="00100A58">
            <w:pPr>
              <w:jc w:val="both"/>
            </w:pPr>
            <w:r>
              <w:t xml:space="preserve">Nghị quyết thông qua các Tiêu chuẩn quốc tế và Quy tắc thực hành của Codex Alimentarius cho các sản phẩm thủy sản và nuôi trồng thủy sản, được công bố trên La Gaceta, Công báo chính thức số 68 ngày 18/04/2024. Các văn bản được thông qua như sau: </w:t>
            </w:r>
          </w:p>
          <w:p w14:paraId="2D006E57" w14:textId="77777777" w:rsidR="007C4DC4" w:rsidRDefault="007C4DC4" w:rsidP="00100A58">
            <w:pPr>
              <w:jc w:val="both"/>
            </w:pPr>
            <w:r>
              <w:t>• CXS 36, Tiêu chuẩn cho cá đông lạnh nhanh chưa moi ruột và đã moi ruột;</w:t>
            </w:r>
          </w:p>
          <w:p w14:paraId="0495C9F0" w14:textId="77777777" w:rsidR="007C4DC4" w:rsidRDefault="007C4DC4" w:rsidP="00100A58">
            <w:pPr>
              <w:jc w:val="both"/>
            </w:pPr>
            <w:r>
              <w:t>• CXS 37, Tiêu chuẩn cho tôm đóng hộp;</w:t>
            </w:r>
          </w:p>
          <w:p w14:paraId="0170B6DC" w14:textId="77777777" w:rsidR="007C4DC4" w:rsidRDefault="007C4DC4" w:rsidP="00100A58">
            <w:pPr>
              <w:jc w:val="both"/>
            </w:pPr>
            <w:r>
              <w:t>• CXC 52, Bộ quy tắc thực hành đối với cá và sản phẩm thủy sản;</w:t>
            </w:r>
          </w:p>
          <w:p w14:paraId="5C23D203" w14:textId="77777777" w:rsidR="007C4DC4" w:rsidRDefault="007C4DC4" w:rsidP="00100A58">
            <w:pPr>
              <w:jc w:val="both"/>
            </w:pPr>
            <w:r>
              <w:t>• CXS 92, Tiêu chuẩn cho tôm đông lạnh nhanh;</w:t>
            </w:r>
          </w:p>
          <w:p w14:paraId="653CB0DA" w14:textId="77777777" w:rsidR="007C4DC4" w:rsidRPr="00782457" w:rsidRDefault="007C4DC4" w:rsidP="00100A58">
            <w:pPr>
              <w:jc w:val="both"/>
            </w:pPr>
            <w:r>
              <w:t>• CXS 95, Tiêu chuẩn cho tôm hùm đông lạnh nhanh.</w:t>
            </w:r>
          </w:p>
        </w:tc>
      </w:tr>
      <w:tr w:rsidR="007C4DC4" w:rsidRPr="00782457" w14:paraId="72AC55F3" w14:textId="77777777" w:rsidTr="00100A58">
        <w:trPr>
          <w:trHeight w:val="283"/>
        </w:trPr>
        <w:tc>
          <w:tcPr>
            <w:tcW w:w="570" w:type="dxa"/>
            <w:shd w:val="clear" w:color="auto" w:fill="FFFFFF"/>
            <w:tcMar>
              <w:top w:w="30" w:type="dxa"/>
              <w:left w:w="45" w:type="dxa"/>
              <w:bottom w:w="30" w:type="dxa"/>
              <w:right w:w="45" w:type="dxa"/>
            </w:tcMar>
            <w:vAlign w:val="center"/>
          </w:tcPr>
          <w:p w14:paraId="5C49AE1F"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1A9CDAE" w14:textId="77777777" w:rsidR="007C4DC4" w:rsidRPr="00782457" w:rsidRDefault="007C4DC4" w:rsidP="00100A58">
            <w:pPr>
              <w:jc w:val="center"/>
            </w:pPr>
            <w:r>
              <w:t>G/SPS/N/MAR/111</w:t>
            </w:r>
          </w:p>
        </w:tc>
        <w:tc>
          <w:tcPr>
            <w:tcW w:w="1276" w:type="dxa"/>
            <w:shd w:val="clear" w:color="auto" w:fill="FFFFFF"/>
            <w:tcMar>
              <w:top w:w="30" w:type="dxa"/>
              <w:left w:w="45" w:type="dxa"/>
              <w:bottom w:w="30" w:type="dxa"/>
              <w:right w:w="45" w:type="dxa"/>
            </w:tcMar>
            <w:vAlign w:val="center"/>
          </w:tcPr>
          <w:p w14:paraId="3A444DB3" w14:textId="77777777" w:rsidR="007C4DC4" w:rsidRPr="00782457" w:rsidRDefault="007C4DC4" w:rsidP="00100A58">
            <w:pPr>
              <w:jc w:val="center"/>
            </w:pPr>
            <w:r>
              <w:t>CLCB</w:t>
            </w:r>
          </w:p>
        </w:tc>
        <w:tc>
          <w:tcPr>
            <w:tcW w:w="1276" w:type="dxa"/>
            <w:shd w:val="clear" w:color="auto" w:fill="FFFFFF"/>
            <w:vAlign w:val="center"/>
          </w:tcPr>
          <w:p w14:paraId="69659C6C" w14:textId="77777777" w:rsidR="007C4DC4" w:rsidRPr="00782457" w:rsidRDefault="007C4DC4" w:rsidP="00100A58">
            <w:pPr>
              <w:jc w:val="center"/>
            </w:pPr>
            <w:r>
              <w:t>MAROC</w:t>
            </w:r>
          </w:p>
        </w:tc>
        <w:tc>
          <w:tcPr>
            <w:tcW w:w="1276" w:type="dxa"/>
            <w:shd w:val="clear" w:color="auto" w:fill="FFFFFF"/>
            <w:tcMar>
              <w:top w:w="30" w:type="dxa"/>
              <w:left w:w="45" w:type="dxa"/>
              <w:bottom w:w="30" w:type="dxa"/>
              <w:right w:w="45" w:type="dxa"/>
            </w:tcMar>
            <w:vAlign w:val="center"/>
          </w:tcPr>
          <w:p w14:paraId="7A2ED79D" w14:textId="77777777" w:rsidR="007C4DC4" w:rsidRPr="00782457" w:rsidRDefault="007C4DC4" w:rsidP="00100A58">
            <w:pPr>
              <w:jc w:val="center"/>
            </w:pPr>
            <w:r>
              <w:t>09/01/2025</w:t>
            </w:r>
          </w:p>
        </w:tc>
        <w:tc>
          <w:tcPr>
            <w:tcW w:w="3118" w:type="dxa"/>
            <w:shd w:val="clear" w:color="auto" w:fill="FFFFFF"/>
            <w:tcMar>
              <w:top w:w="30" w:type="dxa"/>
              <w:left w:w="45" w:type="dxa"/>
              <w:bottom w:w="30" w:type="dxa"/>
              <w:right w:w="45" w:type="dxa"/>
            </w:tcMar>
            <w:vAlign w:val="center"/>
          </w:tcPr>
          <w:p w14:paraId="72128FF4" w14:textId="77777777" w:rsidR="007C4DC4" w:rsidRPr="00782457" w:rsidRDefault="007C4DC4" w:rsidP="00100A58">
            <w:pPr>
              <w:jc w:val="both"/>
            </w:pPr>
            <w:r>
              <w:t>Dự thảo nghị định quy định tên gọi và đặc điểm của các loại nước sốt được bán trên thị trường.</w:t>
            </w:r>
          </w:p>
        </w:tc>
        <w:tc>
          <w:tcPr>
            <w:tcW w:w="5387" w:type="dxa"/>
            <w:shd w:val="clear" w:color="auto" w:fill="FFFFFF"/>
            <w:tcMar>
              <w:top w:w="30" w:type="dxa"/>
              <w:left w:w="45" w:type="dxa"/>
              <w:bottom w:w="30" w:type="dxa"/>
              <w:right w:w="45" w:type="dxa"/>
            </w:tcMar>
            <w:vAlign w:val="center"/>
          </w:tcPr>
          <w:p w14:paraId="4D296F76" w14:textId="77777777" w:rsidR="007C4DC4" w:rsidRDefault="007C4DC4" w:rsidP="00100A58">
            <w:pPr>
              <w:jc w:val="both"/>
            </w:pPr>
            <w:r>
              <w:t xml:space="preserve">Dự thảo nghị định do Cục </w:t>
            </w:r>
            <w:proofErr w:type="gramStart"/>
            <w:r>
              <w:t>An</w:t>
            </w:r>
            <w:proofErr w:type="gramEnd"/>
            <w:r>
              <w:t xml:space="preserve"> toàn thực phẩm quốc gia soạn thảo nhằm mục đích:</w:t>
            </w:r>
          </w:p>
          <w:p w14:paraId="49A5EA64" w14:textId="77777777" w:rsidR="007C4DC4" w:rsidRDefault="007C4DC4" w:rsidP="00100A58">
            <w:pPr>
              <w:jc w:val="both"/>
            </w:pPr>
            <w:r>
              <w:t>• Xác định các sản phẩm thuộc nhóm sốt nhũ hóa (sốt mayonnaise, sốt mayonnaise pha chế, nước sốt trộn salad, v.v.) và các sản phẩm thuộc nhóm sốt không nhũ hóa (tương cà, xì dầu, mù tạt, mù tạt Dijon, mù tạt ngọt, sốt ớt, harissa, sốt cà chua, v.v.);</w:t>
            </w:r>
          </w:p>
          <w:p w14:paraId="7D1DE713" w14:textId="77777777" w:rsidR="007C4DC4" w:rsidRDefault="007C4DC4" w:rsidP="00100A58">
            <w:pPr>
              <w:jc w:val="both"/>
            </w:pPr>
            <w:r>
              <w:t>• Xác định đặc tính lý hóa của nước sốt thương mại;</w:t>
            </w:r>
          </w:p>
          <w:p w14:paraId="7F36C18E" w14:textId="77777777" w:rsidR="007C4DC4" w:rsidRPr="00782457" w:rsidRDefault="007C4DC4" w:rsidP="00100A58">
            <w:pPr>
              <w:jc w:val="both"/>
            </w:pPr>
            <w:r>
              <w:t>• Cố định hàm lượng etanol lên men như một chất phụ gia hương vị không được vượt quá 0,5% (v/v) trong nước sốt thương mại.</w:t>
            </w:r>
          </w:p>
        </w:tc>
      </w:tr>
      <w:tr w:rsidR="007C4DC4" w:rsidRPr="00782457" w14:paraId="34C28B06" w14:textId="77777777" w:rsidTr="00100A58">
        <w:trPr>
          <w:trHeight w:val="283"/>
        </w:trPr>
        <w:tc>
          <w:tcPr>
            <w:tcW w:w="570" w:type="dxa"/>
            <w:shd w:val="clear" w:color="auto" w:fill="FFFFFF"/>
            <w:tcMar>
              <w:top w:w="30" w:type="dxa"/>
              <w:left w:w="45" w:type="dxa"/>
              <w:bottom w:w="30" w:type="dxa"/>
              <w:right w:w="45" w:type="dxa"/>
            </w:tcMar>
            <w:vAlign w:val="center"/>
          </w:tcPr>
          <w:p w14:paraId="586A44BC"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FDBCB11" w14:textId="77777777" w:rsidR="007C4DC4" w:rsidRPr="00782457" w:rsidRDefault="007C4DC4" w:rsidP="00100A58">
            <w:pPr>
              <w:jc w:val="center"/>
            </w:pPr>
            <w:r>
              <w:t>G/SPS/N/EU/805</w:t>
            </w:r>
          </w:p>
        </w:tc>
        <w:tc>
          <w:tcPr>
            <w:tcW w:w="1276" w:type="dxa"/>
            <w:shd w:val="clear" w:color="auto" w:fill="FFFFFF"/>
            <w:tcMar>
              <w:top w:w="30" w:type="dxa"/>
              <w:left w:w="45" w:type="dxa"/>
              <w:bottom w:w="30" w:type="dxa"/>
              <w:right w:w="45" w:type="dxa"/>
            </w:tcMar>
            <w:vAlign w:val="center"/>
          </w:tcPr>
          <w:p w14:paraId="2E0A4529" w14:textId="77777777" w:rsidR="007C4DC4" w:rsidRPr="00782457" w:rsidRDefault="007C4DC4" w:rsidP="00100A58">
            <w:pPr>
              <w:jc w:val="center"/>
            </w:pPr>
            <w:r>
              <w:t>BVTV</w:t>
            </w:r>
          </w:p>
        </w:tc>
        <w:tc>
          <w:tcPr>
            <w:tcW w:w="1276" w:type="dxa"/>
            <w:shd w:val="clear" w:color="auto" w:fill="FFFFFF"/>
            <w:vAlign w:val="center"/>
          </w:tcPr>
          <w:p w14:paraId="5B0C04A5" w14:textId="77777777" w:rsidR="007C4DC4" w:rsidRPr="00782457" w:rsidRDefault="007C4DC4" w:rsidP="00100A58">
            <w:pPr>
              <w:jc w:val="center"/>
            </w:pPr>
            <w:r>
              <w:t>Liên minh Châu Âu</w:t>
            </w:r>
          </w:p>
        </w:tc>
        <w:tc>
          <w:tcPr>
            <w:tcW w:w="1276" w:type="dxa"/>
            <w:shd w:val="clear" w:color="auto" w:fill="FFFFFF"/>
            <w:tcMar>
              <w:top w:w="30" w:type="dxa"/>
              <w:left w:w="45" w:type="dxa"/>
              <w:bottom w:w="30" w:type="dxa"/>
              <w:right w:w="45" w:type="dxa"/>
            </w:tcMar>
            <w:vAlign w:val="center"/>
          </w:tcPr>
          <w:p w14:paraId="771B041B" w14:textId="77777777" w:rsidR="007C4DC4" w:rsidRPr="00782457" w:rsidRDefault="007C4DC4" w:rsidP="00100A58">
            <w:pPr>
              <w:jc w:val="center"/>
            </w:pPr>
            <w:r>
              <w:t>09/01/2025</w:t>
            </w:r>
          </w:p>
        </w:tc>
        <w:tc>
          <w:tcPr>
            <w:tcW w:w="3118" w:type="dxa"/>
            <w:shd w:val="clear" w:color="auto" w:fill="FFFFFF"/>
            <w:tcMar>
              <w:top w:w="30" w:type="dxa"/>
              <w:left w:w="45" w:type="dxa"/>
              <w:bottom w:w="30" w:type="dxa"/>
              <w:right w:w="45" w:type="dxa"/>
            </w:tcMar>
            <w:vAlign w:val="center"/>
          </w:tcPr>
          <w:p w14:paraId="62797BAA" w14:textId="77777777" w:rsidR="007C4DC4" w:rsidRPr="00782457" w:rsidRDefault="007C4DC4" w:rsidP="00100A58">
            <w:pPr>
              <w:jc w:val="both"/>
            </w:pPr>
            <w:r>
              <w:t xml:space="preserve">Dự thảo không gia hạn phê duyệt hoạt chất flufenacet theo </w:t>
            </w:r>
            <w:r>
              <w:lastRenderedPageBreak/>
              <w:t>Quy định (EC) số 1107/2009 của Nghị viện châu Âu và Hội đồng, và sửa đổi Quy định (EU) số 540/2011 và 2015/408.</w:t>
            </w:r>
          </w:p>
        </w:tc>
        <w:tc>
          <w:tcPr>
            <w:tcW w:w="5387" w:type="dxa"/>
            <w:shd w:val="clear" w:color="auto" w:fill="FFFFFF"/>
            <w:tcMar>
              <w:top w:w="30" w:type="dxa"/>
              <w:left w:w="45" w:type="dxa"/>
              <w:bottom w:w="30" w:type="dxa"/>
              <w:right w:w="45" w:type="dxa"/>
            </w:tcMar>
            <w:vAlign w:val="center"/>
          </w:tcPr>
          <w:p w14:paraId="698A0C56" w14:textId="77777777" w:rsidR="007C4DC4" w:rsidRDefault="007C4DC4" w:rsidP="00100A58">
            <w:pPr>
              <w:jc w:val="both"/>
            </w:pPr>
            <w:r>
              <w:lastRenderedPageBreak/>
              <w:t xml:space="preserve">EU đề xuất không gia hạn thuốc bảo vệ thực vật có chứa hoạt chất flufenacet, theo Quy định (EC) số 1107/2009. </w:t>
            </w:r>
            <w:r>
              <w:lastRenderedPageBreak/>
              <w:t>Các quốc gia thành viên EU sẽ thu hồi giấy phép cho các sản phẩm bảo vệ thực vật có chứa flufenacet.</w:t>
            </w:r>
          </w:p>
          <w:p w14:paraId="70082870" w14:textId="77777777" w:rsidR="007C4DC4" w:rsidRDefault="007C4DC4" w:rsidP="00100A58">
            <w:pPr>
              <w:jc w:val="both"/>
            </w:pPr>
            <w:r>
              <w:t>Theo kết quả đánh giá rủi ro, flufenacet không đáp ứng các tiêu chí phê duyệt như được nêu trong Quy định (EC) số 1107/2009 do có các lo ngại liên quan đến ô nhiễm nguồn nước và nguyên nhân gây mầm bệnh cho con người và động vật.</w:t>
            </w:r>
          </w:p>
          <w:p w14:paraId="040451CB" w14:textId="77777777" w:rsidR="007C4DC4" w:rsidRPr="00782457" w:rsidRDefault="007C4DC4" w:rsidP="00100A58">
            <w:pPr>
              <w:jc w:val="both"/>
            </w:pPr>
            <w:r>
              <w:t xml:space="preserve">Quyết định này chỉ liên quan đến việc đưa chất này và các sản phẩm bảo vệ thực vật có chứa chất này ra khỏi thị trường. Sau khi quyết định này có hiệu lực, sẽ có dự thảo quy định mức MRL. </w:t>
            </w:r>
          </w:p>
        </w:tc>
      </w:tr>
      <w:tr w:rsidR="007C4DC4" w:rsidRPr="00782457" w14:paraId="63B7AF81" w14:textId="77777777" w:rsidTr="00100A58">
        <w:trPr>
          <w:trHeight w:val="283"/>
        </w:trPr>
        <w:tc>
          <w:tcPr>
            <w:tcW w:w="570" w:type="dxa"/>
            <w:shd w:val="clear" w:color="auto" w:fill="FFFFFF"/>
            <w:tcMar>
              <w:top w:w="30" w:type="dxa"/>
              <w:left w:w="45" w:type="dxa"/>
              <w:bottom w:w="30" w:type="dxa"/>
              <w:right w:w="45" w:type="dxa"/>
            </w:tcMar>
            <w:vAlign w:val="center"/>
          </w:tcPr>
          <w:p w14:paraId="265C3A73"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3B3B1C61" w14:textId="77777777" w:rsidR="007C4DC4" w:rsidRPr="00782457" w:rsidRDefault="007C4DC4" w:rsidP="00100A58">
            <w:pPr>
              <w:jc w:val="center"/>
            </w:pPr>
            <w:r>
              <w:t>G/SPS/N/BDI/129, G/SPS/N/KEN/326, G/SPS/N/RWA/122, G/SPS/N/TZA/424, G/SPS/N/UGA/415</w:t>
            </w:r>
          </w:p>
        </w:tc>
        <w:tc>
          <w:tcPr>
            <w:tcW w:w="1276" w:type="dxa"/>
            <w:shd w:val="clear" w:color="auto" w:fill="FFFFFF"/>
            <w:tcMar>
              <w:top w:w="30" w:type="dxa"/>
              <w:left w:w="45" w:type="dxa"/>
              <w:bottom w:w="30" w:type="dxa"/>
              <w:right w:w="45" w:type="dxa"/>
            </w:tcMar>
            <w:vAlign w:val="center"/>
          </w:tcPr>
          <w:p w14:paraId="65BC7D78" w14:textId="77777777" w:rsidR="007C4DC4" w:rsidRPr="00782457" w:rsidRDefault="007C4DC4" w:rsidP="00100A58">
            <w:pPr>
              <w:jc w:val="center"/>
            </w:pPr>
            <w:r>
              <w:t>TY</w:t>
            </w:r>
          </w:p>
        </w:tc>
        <w:tc>
          <w:tcPr>
            <w:tcW w:w="1276" w:type="dxa"/>
            <w:shd w:val="clear" w:color="auto" w:fill="FFFFFF"/>
            <w:vAlign w:val="center"/>
          </w:tcPr>
          <w:p w14:paraId="0B264255" w14:textId="77777777" w:rsidR="007C4DC4" w:rsidRPr="00782457" w:rsidRDefault="007C4DC4" w:rsidP="00100A58">
            <w:pPr>
              <w:jc w:val="center"/>
            </w:pPr>
            <w:r>
              <w:t>Các quốc gia Đông Phi</w:t>
            </w:r>
          </w:p>
        </w:tc>
        <w:tc>
          <w:tcPr>
            <w:tcW w:w="1276" w:type="dxa"/>
            <w:shd w:val="clear" w:color="auto" w:fill="FFFFFF"/>
            <w:tcMar>
              <w:top w:w="30" w:type="dxa"/>
              <w:left w:w="45" w:type="dxa"/>
              <w:bottom w:w="30" w:type="dxa"/>
              <w:right w:w="45" w:type="dxa"/>
            </w:tcMar>
            <w:vAlign w:val="center"/>
          </w:tcPr>
          <w:p w14:paraId="55CB7345" w14:textId="77777777" w:rsidR="007C4DC4" w:rsidRPr="00782457" w:rsidRDefault="007C4DC4" w:rsidP="00100A58">
            <w:pPr>
              <w:jc w:val="center"/>
            </w:pPr>
            <w:r>
              <w:t>09/01/2025</w:t>
            </w:r>
          </w:p>
        </w:tc>
        <w:tc>
          <w:tcPr>
            <w:tcW w:w="3118" w:type="dxa"/>
            <w:shd w:val="clear" w:color="auto" w:fill="FFFFFF"/>
            <w:tcMar>
              <w:top w:w="30" w:type="dxa"/>
              <w:left w:w="45" w:type="dxa"/>
              <w:bottom w:w="30" w:type="dxa"/>
              <w:right w:w="45" w:type="dxa"/>
            </w:tcMar>
            <w:vAlign w:val="center"/>
          </w:tcPr>
          <w:p w14:paraId="79120756" w14:textId="77777777" w:rsidR="007C4DC4" w:rsidRPr="00782457" w:rsidRDefault="007C4DC4" w:rsidP="00100A58">
            <w:pPr>
              <w:jc w:val="both"/>
            </w:pPr>
            <w:r>
              <w:t>DEAS 955: 2024, Sản xuất các sản phẩm thịt đóng gói — Yêu cầu an toàn thực phẩm</w:t>
            </w:r>
          </w:p>
        </w:tc>
        <w:tc>
          <w:tcPr>
            <w:tcW w:w="5387" w:type="dxa"/>
            <w:shd w:val="clear" w:color="auto" w:fill="FFFFFF"/>
            <w:tcMar>
              <w:top w:w="30" w:type="dxa"/>
              <w:left w:w="45" w:type="dxa"/>
              <w:bottom w:w="30" w:type="dxa"/>
              <w:right w:w="45" w:type="dxa"/>
            </w:tcMar>
            <w:vAlign w:val="center"/>
          </w:tcPr>
          <w:p w14:paraId="43B07650" w14:textId="77777777" w:rsidR="007C4DC4" w:rsidRPr="00782457" w:rsidRDefault="007C4DC4" w:rsidP="00100A58">
            <w:pPr>
              <w:jc w:val="both"/>
            </w:pPr>
            <w:r>
              <w:t>Tiêu chuẩn Đông Phi quy định các yêu cầu đối với việc sản xuất các sản phẩm thịt đóng gói tại nhà máy chế biến thịt</w:t>
            </w:r>
          </w:p>
        </w:tc>
      </w:tr>
      <w:tr w:rsidR="007C4DC4" w:rsidRPr="00782457" w14:paraId="2864D042" w14:textId="77777777" w:rsidTr="00100A58">
        <w:trPr>
          <w:trHeight w:val="283"/>
        </w:trPr>
        <w:tc>
          <w:tcPr>
            <w:tcW w:w="570" w:type="dxa"/>
            <w:shd w:val="clear" w:color="auto" w:fill="FFFFFF"/>
            <w:tcMar>
              <w:top w:w="30" w:type="dxa"/>
              <w:left w:w="45" w:type="dxa"/>
              <w:bottom w:w="30" w:type="dxa"/>
              <w:right w:w="45" w:type="dxa"/>
            </w:tcMar>
            <w:vAlign w:val="center"/>
          </w:tcPr>
          <w:p w14:paraId="18D4DCE7"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392B591E" w14:textId="77777777" w:rsidR="007C4DC4" w:rsidRPr="00782457" w:rsidRDefault="007C4DC4" w:rsidP="00100A58">
            <w:pPr>
              <w:jc w:val="center"/>
            </w:pPr>
            <w:r>
              <w:t>G/SPS/N/BDI/128, G/SPS/N/KEN/325, G/SPS/N/RWA/121, G/SPS/N/TZA/423, G/SPS/N/UGA/414</w:t>
            </w:r>
          </w:p>
        </w:tc>
        <w:tc>
          <w:tcPr>
            <w:tcW w:w="1276" w:type="dxa"/>
            <w:shd w:val="clear" w:color="auto" w:fill="FFFFFF"/>
            <w:tcMar>
              <w:top w:w="30" w:type="dxa"/>
              <w:left w:w="45" w:type="dxa"/>
              <w:bottom w:w="30" w:type="dxa"/>
              <w:right w:w="45" w:type="dxa"/>
            </w:tcMar>
            <w:vAlign w:val="center"/>
          </w:tcPr>
          <w:p w14:paraId="4F06AD83" w14:textId="77777777" w:rsidR="007C4DC4" w:rsidRPr="00782457" w:rsidRDefault="007C4DC4" w:rsidP="00100A58">
            <w:pPr>
              <w:jc w:val="center"/>
            </w:pPr>
            <w:r>
              <w:t>TY</w:t>
            </w:r>
          </w:p>
        </w:tc>
        <w:tc>
          <w:tcPr>
            <w:tcW w:w="1276" w:type="dxa"/>
            <w:shd w:val="clear" w:color="auto" w:fill="FFFFFF"/>
            <w:vAlign w:val="center"/>
          </w:tcPr>
          <w:p w14:paraId="4E3B5DB8" w14:textId="77777777" w:rsidR="007C4DC4" w:rsidRPr="00782457" w:rsidRDefault="007C4DC4" w:rsidP="00100A58">
            <w:pPr>
              <w:jc w:val="center"/>
            </w:pPr>
            <w:r>
              <w:t>Các quốc gia Đông Phi</w:t>
            </w:r>
          </w:p>
        </w:tc>
        <w:tc>
          <w:tcPr>
            <w:tcW w:w="1276" w:type="dxa"/>
            <w:shd w:val="clear" w:color="auto" w:fill="FFFFFF"/>
            <w:tcMar>
              <w:top w:w="30" w:type="dxa"/>
              <w:left w:w="45" w:type="dxa"/>
              <w:bottom w:w="30" w:type="dxa"/>
              <w:right w:w="45" w:type="dxa"/>
            </w:tcMar>
            <w:vAlign w:val="center"/>
          </w:tcPr>
          <w:p w14:paraId="56874198" w14:textId="77777777" w:rsidR="007C4DC4" w:rsidRPr="00782457" w:rsidRDefault="007C4DC4" w:rsidP="00100A58">
            <w:pPr>
              <w:jc w:val="center"/>
            </w:pPr>
            <w:r>
              <w:t>09/01/2025</w:t>
            </w:r>
          </w:p>
        </w:tc>
        <w:tc>
          <w:tcPr>
            <w:tcW w:w="3118" w:type="dxa"/>
            <w:shd w:val="clear" w:color="auto" w:fill="FFFFFF"/>
            <w:tcMar>
              <w:top w:w="30" w:type="dxa"/>
              <w:left w:w="45" w:type="dxa"/>
              <w:bottom w:w="30" w:type="dxa"/>
              <w:right w:w="45" w:type="dxa"/>
            </w:tcMar>
            <w:vAlign w:val="center"/>
          </w:tcPr>
          <w:p w14:paraId="1DEC57B0" w14:textId="77777777" w:rsidR="007C4DC4" w:rsidRPr="00782457" w:rsidRDefault="007C4DC4" w:rsidP="00100A58">
            <w:pPr>
              <w:jc w:val="both"/>
            </w:pPr>
            <w:r>
              <w:t>DEAS 1242: 2024, Thịt chế biến — Bộ quy tắc thực hành, Ấn bản đầu tiên.</w:t>
            </w:r>
          </w:p>
        </w:tc>
        <w:tc>
          <w:tcPr>
            <w:tcW w:w="5387" w:type="dxa"/>
            <w:shd w:val="clear" w:color="auto" w:fill="FFFFFF"/>
            <w:tcMar>
              <w:top w:w="30" w:type="dxa"/>
              <w:left w:w="45" w:type="dxa"/>
              <w:bottom w:w="30" w:type="dxa"/>
              <w:right w:w="45" w:type="dxa"/>
            </w:tcMar>
            <w:vAlign w:val="center"/>
          </w:tcPr>
          <w:p w14:paraId="0EECAAE5" w14:textId="77777777" w:rsidR="007C4DC4" w:rsidRPr="00782457" w:rsidRDefault="007C4DC4" w:rsidP="00100A58">
            <w:pPr>
              <w:jc w:val="both"/>
            </w:pPr>
            <w:r>
              <w:t xml:space="preserve">Dự dự thảo Tiêu chuẩn Đông Phi cung cấp hướng dẫn cho các bước chế biến chính liên quan đến việc sản xuất thịt </w:t>
            </w:r>
            <w:r>
              <w:rPr>
                <w:noProof/>
              </w:rPr>
              <w:t>dùng làm thực phẩm cho con người</w:t>
            </w:r>
            <w:r>
              <w:t>.</w:t>
            </w:r>
          </w:p>
        </w:tc>
      </w:tr>
      <w:tr w:rsidR="007C4DC4" w:rsidRPr="00782457" w14:paraId="360E84EB" w14:textId="77777777" w:rsidTr="00100A58">
        <w:trPr>
          <w:trHeight w:val="283"/>
        </w:trPr>
        <w:tc>
          <w:tcPr>
            <w:tcW w:w="570" w:type="dxa"/>
            <w:shd w:val="clear" w:color="auto" w:fill="FFFFFF"/>
            <w:tcMar>
              <w:top w:w="30" w:type="dxa"/>
              <w:left w:w="45" w:type="dxa"/>
              <w:bottom w:w="30" w:type="dxa"/>
              <w:right w:w="45" w:type="dxa"/>
            </w:tcMar>
            <w:vAlign w:val="center"/>
          </w:tcPr>
          <w:p w14:paraId="3E964F3D"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76ABA24" w14:textId="77777777" w:rsidR="007C4DC4" w:rsidRPr="00782457" w:rsidRDefault="007C4DC4" w:rsidP="00100A58">
            <w:pPr>
              <w:jc w:val="center"/>
            </w:pPr>
            <w:r>
              <w:t>G/SPS/N/BDI/127, G/SPS/N/KEN/324, G/SPS/N/RWA/120, G/SPS/N/TZA/422, G/SPS/N/UGA/413</w:t>
            </w:r>
          </w:p>
        </w:tc>
        <w:tc>
          <w:tcPr>
            <w:tcW w:w="1276" w:type="dxa"/>
            <w:shd w:val="clear" w:color="auto" w:fill="FFFFFF"/>
            <w:tcMar>
              <w:top w:w="30" w:type="dxa"/>
              <w:left w:w="45" w:type="dxa"/>
              <w:bottom w:w="30" w:type="dxa"/>
              <w:right w:w="45" w:type="dxa"/>
            </w:tcMar>
            <w:vAlign w:val="center"/>
          </w:tcPr>
          <w:p w14:paraId="4473CEE5" w14:textId="77777777" w:rsidR="007C4DC4" w:rsidRPr="00782457" w:rsidRDefault="007C4DC4" w:rsidP="00100A58">
            <w:pPr>
              <w:jc w:val="center"/>
            </w:pPr>
            <w:r>
              <w:t>TY</w:t>
            </w:r>
          </w:p>
        </w:tc>
        <w:tc>
          <w:tcPr>
            <w:tcW w:w="1276" w:type="dxa"/>
            <w:shd w:val="clear" w:color="auto" w:fill="FFFFFF"/>
            <w:vAlign w:val="center"/>
          </w:tcPr>
          <w:p w14:paraId="29D4FC89" w14:textId="77777777" w:rsidR="007C4DC4" w:rsidRPr="00782457" w:rsidRDefault="007C4DC4" w:rsidP="00100A58">
            <w:pPr>
              <w:jc w:val="center"/>
            </w:pPr>
            <w:r>
              <w:t>Các quốc gia Đông Phi</w:t>
            </w:r>
          </w:p>
        </w:tc>
        <w:tc>
          <w:tcPr>
            <w:tcW w:w="1276" w:type="dxa"/>
            <w:shd w:val="clear" w:color="auto" w:fill="FFFFFF"/>
            <w:tcMar>
              <w:top w:w="30" w:type="dxa"/>
              <w:left w:w="45" w:type="dxa"/>
              <w:bottom w:w="30" w:type="dxa"/>
              <w:right w:w="45" w:type="dxa"/>
            </w:tcMar>
            <w:vAlign w:val="center"/>
          </w:tcPr>
          <w:p w14:paraId="6AE8E956" w14:textId="77777777" w:rsidR="007C4DC4" w:rsidRPr="00782457" w:rsidRDefault="007C4DC4" w:rsidP="00100A58">
            <w:pPr>
              <w:jc w:val="center"/>
            </w:pPr>
            <w:r>
              <w:t>09/01/2025</w:t>
            </w:r>
          </w:p>
        </w:tc>
        <w:tc>
          <w:tcPr>
            <w:tcW w:w="3118" w:type="dxa"/>
            <w:shd w:val="clear" w:color="auto" w:fill="FFFFFF"/>
            <w:tcMar>
              <w:top w:w="30" w:type="dxa"/>
              <w:left w:w="45" w:type="dxa"/>
              <w:bottom w:w="30" w:type="dxa"/>
              <w:right w:w="45" w:type="dxa"/>
            </w:tcMar>
            <w:vAlign w:val="center"/>
          </w:tcPr>
          <w:p w14:paraId="044C72B8" w14:textId="77777777" w:rsidR="007C4DC4" w:rsidRPr="00782457" w:rsidRDefault="007C4DC4" w:rsidP="00100A58">
            <w:pPr>
              <w:jc w:val="both"/>
            </w:pPr>
            <w:r>
              <w:t>DEAS 84-1: 2024, Các loại thịt và các phần thịt cắt — Đặc điểm kỹ thuật — Phần 1: Các loại thịt bò và các phần thịt cắt, Ấn bản thứ ba</w:t>
            </w:r>
          </w:p>
        </w:tc>
        <w:tc>
          <w:tcPr>
            <w:tcW w:w="5387" w:type="dxa"/>
            <w:shd w:val="clear" w:color="auto" w:fill="FFFFFF"/>
            <w:tcMar>
              <w:top w:w="30" w:type="dxa"/>
              <w:left w:w="45" w:type="dxa"/>
              <w:bottom w:w="30" w:type="dxa"/>
              <w:right w:w="45" w:type="dxa"/>
            </w:tcMar>
            <w:vAlign w:val="center"/>
          </w:tcPr>
          <w:p w14:paraId="03D9B4AB" w14:textId="77777777" w:rsidR="007C4DC4" w:rsidRDefault="007C4DC4" w:rsidP="00100A58">
            <w:pPr>
              <w:jc w:val="both"/>
            </w:pPr>
            <w:r>
              <w:t xml:space="preserve">Dự thảo Tiêu chuẩn Đông Phi quy định các phương pháp phân loại và các cấp độ của thịt bò bao gồm thịt bê, các yêu cầu về chất lượng và an toàn, phương pháp lấy mẫu và thử nghiệm đối với các phần thịt được </w:t>
            </w:r>
            <w:r>
              <w:rPr>
                <w:noProof/>
              </w:rPr>
              <w:t>dùng làm thực phẩm cho con người</w:t>
            </w:r>
            <w:r>
              <w:t>.</w:t>
            </w:r>
          </w:p>
          <w:p w14:paraId="51F4C3F6" w14:textId="77777777" w:rsidR="007C4DC4" w:rsidRPr="00782457" w:rsidRDefault="007C4DC4" w:rsidP="00100A58">
            <w:pPr>
              <w:jc w:val="both"/>
            </w:pPr>
            <w:r>
              <w:t>Tiêu chuẩn này cũng quy định các phần chính của các phần thịt cắt từ phần thân thịt để bán</w:t>
            </w:r>
          </w:p>
        </w:tc>
      </w:tr>
      <w:tr w:rsidR="007C4DC4" w:rsidRPr="00782457" w14:paraId="439C9CD3" w14:textId="77777777" w:rsidTr="00100A58">
        <w:trPr>
          <w:trHeight w:val="283"/>
        </w:trPr>
        <w:tc>
          <w:tcPr>
            <w:tcW w:w="570" w:type="dxa"/>
            <w:shd w:val="clear" w:color="auto" w:fill="FFFFFF"/>
            <w:tcMar>
              <w:top w:w="30" w:type="dxa"/>
              <w:left w:w="45" w:type="dxa"/>
              <w:bottom w:w="30" w:type="dxa"/>
              <w:right w:w="45" w:type="dxa"/>
            </w:tcMar>
            <w:vAlign w:val="center"/>
          </w:tcPr>
          <w:p w14:paraId="660DE8F6"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3EAF0B0C" w14:textId="77777777" w:rsidR="007C4DC4" w:rsidRPr="00782457" w:rsidRDefault="007C4DC4" w:rsidP="00100A58">
            <w:pPr>
              <w:jc w:val="center"/>
            </w:pPr>
            <w:r>
              <w:t xml:space="preserve">G/SPS/N/BDI/126, G/SPS/N/KEN/323, G/SPS/N/RWA/119, </w:t>
            </w:r>
            <w:r>
              <w:lastRenderedPageBreak/>
              <w:t>G/SPS/N/TZA/421, G/SPS/N/UGA/412</w:t>
            </w:r>
          </w:p>
        </w:tc>
        <w:tc>
          <w:tcPr>
            <w:tcW w:w="1276" w:type="dxa"/>
            <w:shd w:val="clear" w:color="auto" w:fill="FFFFFF"/>
            <w:tcMar>
              <w:top w:w="30" w:type="dxa"/>
              <w:left w:w="45" w:type="dxa"/>
              <w:bottom w:w="30" w:type="dxa"/>
              <w:right w:w="45" w:type="dxa"/>
            </w:tcMar>
            <w:vAlign w:val="center"/>
          </w:tcPr>
          <w:p w14:paraId="5C47917E" w14:textId="77777777" w:rsidR="007C4DC4" w:rsidRPr="00782457" w:rsidRDefault="007C4DC4" w:rsidP="00100A58">
            <w:pPr>
              <w:jc w:val="center"/>
            </w:pPr>
            <w:r>
              <w:lastRenderedPageBreak/>
              <w:t>TY</w:t>
            </w:r>
          </w:p>
        </w:tc>
        <w:tc>
          <w:tcPr>
            <w:tcW w:w="1276" w:type="dxa"/>
            <w:shd w:val="clear" w:color="auto" w:fill="FFFFFF"/>
            <w:vAlign w:val="center"/>
          </w:tcPr>
          <w:p w14:paraId="40A56936" w14:textId="77777777" w:rsidR="007C4DC4" w:rsidRPr="00782457" w:rsidRDefault="007C4DC4" w:rsidP="00100A58">
            <w:pPr>
              <w:jc w:val="center"/>
            </w:pPr>
            <w:r>
              <w:t>Các quốc gia Đông Phi</w:t>
            </w:r>
          </w:p>
        </w:tc>
        <w:tc>
          <w:tcPr>
            <w:tcW w:w="1276" w:type="dxa"/>
            <w:shd w:val="clear" w:color="auto" w:fill="FFFFFF"/>
            <w:tcMar>
              <w:top w:w="30" w:type="dxa"/>
              <w:left w:w="45" w:type="dxa"/>
              <w:bottom w:w="30" w:type="dxa"/>
              <w:right w:w="45" w:type="dxa"/>
            </w:tcMar>
            <w:vAlign w:val="center"/>
          </w:tcPr>
          <w:p w14:paraId="24C21FAD" w14:textId="77777777" w:rsidR="007C4DC4" w:rsidRPr="00782457" w:rsidRDefault="007C4DC4" w:rsidP="00100A58">
            <w:pPr>
              <w:jc w:val="center"/>
            </w:pPr>
            <w:r>
              <w:t>09/01/2025</w:t>
            </w:r>
          </w:p>
        </w:tc>
        <w:tc>
          <w:tcPr>
            <w:tcW w:w="3118" w:type="dxa"/>
            <w:shd w:val="clear" w:color="auto" w:fill="FFFFFF"/>
            <w:tcMar>
              <w:top w:w="30" w:type="dxa"/>
              <w:left w:w="45" w:type="dxa"/>
              <w:bottom w:w="30" w:type="dxa"/>
              <w:right w:w="45" w:type="dxa"/>
            </w:tcMar>
            <w:vAlign w:val="center"/>
          </w:tcPr>
          <w:p w14:paraId="4645E845" w14:textId="77777777" w:rsidR="007C4DC4" w:rsidRPr="00782457" w:rsidRDefault="007C4DC4" w:rsidP="00100A58">
            <w:pPr>
              <w:jc w:val="both"/>
            </w:pPr>
            <w:r>
              <w:t>DEAS 26: 2024, Thịt bò muối đóng hộp — Đặc điểm kỹ thuật, Ấn bản thứ hai</w:t>
            </w:r>
          </w:p>
        </w:tc>
        <w:tc>
          <w:tcPr>
            <w:tcW w:w="5387" w:type="dxa"/>
            <w:shd w:val="clear" w:color="auto" w:fill="FFFFFF"/>
            <w:tcMar>
              <w:top w:w="30" w:type="dxa"/>
              <w:left w:w="45" w:type="dxa"/>
              <w:bottom w:w="30" w:type="dxa"/>
              <w:right w:w="45" w:type="dxa"/>
            </w:tcMar>
            <w:vAlign w:val="center"/>
          </w:tcPr>
          <w:p w14:paraId="02EC704B" w14:textId="77777777" w:rsidR="007C4DC4" w:rsidRPr="00782457" w:rsidRDefault="007C4DC4" w:rsidP="00100A58">
            <w:pPr>
              <w:jc w:val="both"/>
            </w:pPr>
            <w:r>
              <w:rPr>
                <w:noProof/>
              </w:rPr>
              <w:t>Dự thảo Tiêu chuẩn Đông Phi quy định các yêu cầu, phương pháp lấy mẫu và thử nghiệm đối với các sản phẩm thịt bò muối đóng hộp dùng cho con người.</w:t>
            </w:r>
          </w:p>
        </w:tc>
      </w:tr>
      <w:tr w:rsidR="007C4DC4" w:rsidRPr="00782457" w14:paraId="3A26ADD2" w14:textId="77777777" w:rsidTr="00100A58">
        <w:trPr>
          <w:trHeight w:val="283"/>
        </w:trPr>
        <w:tc>
          <w:tcPr>
            <w:tcW w:w="570" w:type="dxa"/>
            <w:shd w:val="clear" w:color="auto" w:fill="FFFFFF"/>
            <w:tcMar>
              <w:top w:w="30" w:type="dxa"/>
              <w:left w:w="45" w:type="dxa"/>
              <w:bottom w:w="30" w:type="dxa"/>
              <w:right w:w="45" w:type="dxa"/>
            </w:tcMar>
            <w:vAlign w:val="center"/>
          </w:tcPr>
          <w:p w14:paraId="6A39319B"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F30E7D1" w14:textId="77777777" w:rsidR="007C4DC4" w:rsidRPr="00782457" w:rsidRDefault="007C4DC4" w:rsidP="00100A58">
            <w:pPr>
              <w:jc w:val="center"/>
            </w:pPr>
            <w:r>
              <w:t>G/SPS/N/BDI/125, G/SPS/N/KEN/322, G/SPS/N/RWA/118, G/SPS/N/TZA/420, G/SPS/N/UGA/411</w:t>
            </w:r>
          </w:p>
        </w:tc>
        <w:tc>
          <w:tcPr>
            <w:tcW w:w="1276" w:type="dxa"/>
            <w:shd w:val="clear" w:color="auto" w:fill="FFFFFF"/>
            <w:tcMar>
              <w:top w:w="30" w:type="dxa"/>
              <w:left w:w="45" w:type="dxa"/>
              <w:bottom w:w="30" w:type="dxa"/>
              <w:right w:w="45" w:type="dxa"/>
            </w:tcMar>
            <w:vAlign w:val="center"/>
          </w:tcPr>
          <w:p w14:paraId="023A14F8" w14:textId="77777777" w:rsidR="007C4DC4" w:rsidRPr="00782457" w:rsidRDefault="007C4DC4" w:rsidP="00100A58">
            <w:pPr>
              <w:jc w:val="center"/>
            </w:pPr>
            <w:r>
              <w:t>TY</w:t>
            </w:r>
          </w:p>
        </w:tc>
        <w:tc>
          <w:tcPr>
            <w:tcW w:w="1276" w:type="dxa"/>
            <w:shd w:val="clear" w:color="auto" w:fill="FFFFFF"/>
            <w:vAlign w:val="center"/>
          </w:tcPr>
          <w:p w14:paraId="094331FC" w14:textId="77777777" w:rsidR="007C4DC4" w:rsidRPr="00782457" w:rsidRDefault="007C4DC4" w:rsidP="00100A58">
            <w:pPr>
              <w:jc w:val="center"/>
            </w:pPr>
            <w:r>
              <w:t>Các quốc gia Đông Phi</w:t>
            </w:r>
          </w:p>
        </w:tc>
        <w:tc>
          <w:tcPr>
            <w:tcW w:w="1276" w:type="dxa"/>
            <w:shd w:val="clear" w:color="auto" w:fill="FFFFFF"/>
            <w:tcMar>
              <w:top w:w="30" w:type="dxa"/>
              <w:left w:w="45" w:type="dxa"/>
              <w:bottom w:w="30" w:type="dxa"/>
              <w:right w:w="45" w:type="dxa"/>
            </w:tcMar>
            <w:vAlign w:val="center"/>
          </w:tcPr>
          <w:p w14:paraId="71E13363" w14:textId="77777777" w:rsidR="007C4DC4" w:rsidRPr="00782457" w:rsidRDefault="007C4DC4" w:rsidP="00100A58">
            <w:pPr>
              <w:jc w:val="center"/>
            </w:pPr>
            <w:r>
              <w:t>09/01/2025</w:t>
            </w:r>
          </w:p>
        </w:tc>
        <w:tc>
          <w:tcPr>
            <w:tcW w:w="3118" w:type="dxa"/>
            <w:shd w:val="clear" w:color="auto" w:fill="FFFFFF"/>
            <w:tcMar>
              <w:top w:w="30" w:type="dxa"/>
              <w:left w:w="45" w:type="dxa"/>
              <w:bottom w:w="30" w:type="dxa"/>
              <w:right w:w="45" w:type="dxa"/>
            </w:tcMar>
            <w:vAlign w:val="center"/>
          </w:tcPr>
          <w:p w14:paraId="677D5F8E" w14:textId="77777777" w:rsidR="007C4DC4" w:rsidRPr="00782457" w:rsidRDefault="007C4DC4" w:rsidP="00100A58">
            <w:pPr>
              <w:jc w:val="both"/>
            </w:pPr>
            <w:r>
              <w:t>DEAS 953: 2024, Gia cầm đã chế biến — Đặc điểm kỹ thuật</w:t>
            </w:r>
          </w:p>
        </w:tc>
        <w:tc>
          <w:tcPr>
            <w:tcW w:w="5387" w:type="dxa"/>
            <w:shd w:val="clear" w:color="auto" w:fill="FFFFFF"/>
            <w:tcMar>
              <w:top w:w="30" w:type="dxa"/>
              <w:left w:w="45" w:type="dxa"/>
              <w:bottom w:w="30" w:type="dxa"/>
              <w:right w:w="45" w:type="dxa"/>
            </w:tcMar>
            <w:vAlign w:val="center"/>
          </w:tcPr>
          <w:p w14:paraId="4FC7AC38" w14:textId="77777777" w:rsidR="007C4DC4" w:rsidRPr="00782457" w:rsidRDefault="007C4DC4" w:rsidP="00100A58">
            <w:pPr>
              <w:jc w:val="both"/>
            </w:pPr>
            <w:r>
              <w:rPr>
                <w:noProof/>
              </w:rPr>
              <w:t>Dự thảo Tiêu chuẩn Đông Phi quy định các yêu cầu, phương pháp lấy mẫu và thử nghiệm đối với gia cầm đã chế biến. Tiêu chuẩn này áp dụng cho các loài gia cầm được thuần hóa để làm thực phẩm cho con người.</w:t>
            </w:r>
          </w:p>
        </w:tc>
      </w:tr>
      <w:tr w:rsidR="007C4DC4" w:rsidRPr="00782457" w14:paraId="64F46757" w14:textId="77777777" w:rsidTr="00100A58">
        <w:trPr>
          <w:trHeight w:val="283"/>
        </w:trPr>
        <w:tc>
          <w:tcPr>
            <w:tcW w:w="570" w:type="dxa"/>
            <w:shd w:val="clear" w:color="auto" w:fill="FFFFFF"/>
            <w:tcMar>
              <w:top w:w="30" w:type="dxa"/>
              <w:left w:w="45" w:type="dxa"/>
              <w:bottom w:w="30" w:type="dxa"/>
              <w:right w:w="45" w:type="dxa"/>
            </w:tcMar>
            <w:vAlign w:val="center"/>
          </w:tcPr>
          <w:p w14:paraId="78E72415"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6602ED1" w14:textId="77777777" w:rsidR="007C4DC4" w:rsidRPr="00782457" w:rsidRDefault="007C4DC4" w:rsidP="00100A58">
            <w:pPr>
              <w:jc w:val="center"/>
            </w:pPr>
            <w:r>
              <w:t>G/SPS/N/BDI/124, G/SPS/N/KEN/321, G/SPS/N/RWA/117, G/SPS/N/TZA/419, G/SPS/N/UGA/410</w:t>
            </w:r>
          </w:p>
        </w:tc>
        <w:tc>
          <w:tcPr>
            <w:tcW w:w="1276" w:type="dxa"/>
            <w:shd w:val="clear" w:color="auto" w:fill="FFFFFF"/>
            <w:tcMar>
              <w:top w:w="30" w:type="dxa"/>
              <w:left w:w="45" w:type="dxa"/>
              <w:bottom w:w="30" w:type="dxa"/>
              <w:right w:w="45" w:type="dxa"/>
            </w:tcMar>
            <w:vAlign w:val="center"/>
          </w:tcPr>
          <w:p w14:paraId="42F0E510" w14:textId="77777777" w:rsidR="007C4DC4" w:rsidRPr="00782457" w:rsidRDefault="007C4DC4" w:rsidP="00100A58">
            <w:pPr>
              <w:jc w:val="center"/>
            </w:pPr>
            <w:r>
              <w:t>TY</w:t>
            </w:r>
          </w:p>
        </w:tc>
        <w:tc>
          <w:tcPr>
            <w:tcW w:w="1276" w:type="dxa"/>
            <w:shd w:val="clear" w:color="auto" w:fill="FFFFFF"/>
            <w:vAlign w:val="center"/>
          </w:tcPr>
          <w:p w14:paraId="2E906830" w14:textId="77777777" w:rsidR="007C4DC4" w:rsidRPr="00782457" w:rsidRDefault="007C4DC4" w:rsidP="00100A58">
            <w:pPr>
              <w:jc w:val="center"/>
            </w:pPr>
            <w:r>
              <w:t>Các quốc gia Đông Phi</w:t>
            </w:r>
          </w:p>
        </w:tc>
        <w:tc>
          <w:tcPr>
            <w:tcW w:w="1276" w:type="dxa"/>
            <w:shd w:val="clear" w:color="auto" w:fill="FFFFFF"/>
            <w:tcMar>
              <w:top w:w="30" w:type="dxa"/>
              <w:left w:w="45" w:type="dxa"/>
              <w:bottom w:w="30" w:type="dxa"/>
              <w:right w:w="45" w:type="dxa"/>
            </w:tcMar>
            <w:vAlign w:val="center"/>
          </w:tcPr>
          <w:p w14:paraId="74F9B6F3" w14:textId="77777777" w:rsidR="007C4DC4" w:rsidRPr="00782457" w:rsidRDefault="007C4DC4" w:rsidP="00100A58">
            <w:pPr>
              <w:jc w:val="center"/>
            </w:pPr>
            <w:r>
              <w:t>09/01/2025</w:t>
            </w:r>
          </w:p>
        </w:tc>
        <w:tc>
          <w:tcPr>
            <w:tcW w:w="3118" w:type="dxa"/>
            <w:shd w:val="clear" w:color="auto" w:fill="FFFFFF"/>
            <w:tcMar>
              <w:top w:w="30" w:type="dxa"/>
              <w:left w:w="45" w:type="dxa"/>
              <w:bottom w:w="30" w:type="dxa"/>
              <w:right w:w="45" w:type="dxa"/>
            </w:tcMar>
            <w:vAlign w:val="center"/>
          </w:tcPr>
          <w:p w14:paraId="2AEC8D5A" w14:textId="77777777" w:rsidR="007C4DC4" w:rsidRPr="00782457" w:rsidRDefault="007C4DC4" w:rsidP="00100A58">
            <w:pPr>
              <w:jc w:val="both"/>
            </w:pPr>
            <w:r>
              <w:t>DEAS 1243: 2024, Nước dùng từ thịt — Đặc điểm kỹ thuật, Ấn bản đầu tiên.</w:t>
            </w:r>
          </w:p>
        </w:tc>
        <w:tc>
          <w:tcPr>
            <w:tcW w:w="5387" w:type="dxa"/>
            <w:shd w:val="clear" w:color="auto" w:fill="FFFFFF"/>
            <w:tcMar>
              <w:top w:w="30" w:type="dxa"/>
              <w:left w:w="45" w:type="dxa"/>
              <w:bottom w:w="30" w:type="dxa"/>
              <w:right w:w="45" w:type="dxa"/>
            </w:tcMar>
            <w:vAlign w:val="center"/>
          </w:tcPr>
          <w:p w14:paraId="4FF77FF3" w14:textId="77777777" w:rsidR="007C4DC4" w:rsidRPr="00782457" w:rsidRDefault="007C4DC4" w:rsidP="00100A58">
            <w:pPr>
              <w:jc w:val="both"/>
            </w:pPr>
            <w:r>
              <w:rPr>
                <w:noProof/>
              </w:rPr>
              <w:t>Bản dự thảo Tiêu chuẩn Đông Phi quy định các yêu cầu, phương pháp lấy mẫu và thử nghiệm đối với nước dùng từ thịt được chế biến từ động vật dùng làm thực phẩm cho con người</w:t>
            </w:r>
          </w:p>
        </w:tc>
      </w:tr>
      <w:tr w:rsidR="007C4DC4" w:rsidRPr="00782457" w14:paraId="67459FAF" w14:textId="77777777" w:rsidTr="00100A58">
        <w:trPr>
          <w:trHeight w:val="283"/>
        </w:trPr>
        <w:tc>
          <w:tcPr>
            <w:tcW w:w="570" w:type="dxa"/>
            <w:shd w:val="clear" w:color="auto" w:fill="FFFFFF"/>
            <w:tcMar>
              <w:top w:w="30" w:type="dxa"/>
              <w:left w:w="45" w:type="dxa"/>
              <w:bottom w:w="30" w:type="dxa"/>
              <w:right w:w="45" w:type="dxa"/>
            </w:tcMar>
            <w:vAlign w:val="center"/>
          </w:tcPr>
          <w:p w14:paraId="0F2D5B30"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A0FE719" w14:textId="77777777" w:rsidR="007C4DC4" w:rsidRPr="00782457" w:rsidRDefault="007C4DC4" w:rsidP="00100A58">
            <w:pPr>
              <w:jc w:val="center"/>
            </w:pPr>
            <w:r>
              <w:t>G/SPS/N/ARE/289, G/SPS/N/BHR/245, G/SPS/N/KWT/164, G/SPS/N/OMN/140, G/SPS/N/QAT/144, G/SPS/N/SAU/549, G/SPS/N/YEM/85</w:t>
            </w:r>
          </w:p>
        </w:tc>
        <w:tc>
          <w:tcPr>
            <w:tcW w:w="1276" w:type="dxa"/>
            <w:shd w:val="clear" w:color="auto" w:fill="FFFFFF"/>
            <w:tcMar>
              <w:top w:w="30" w:type="dxa"/>
              <w:left w:w="45" w:type="dxa"/>
              <w:bottom w:w="30" w:type="dxa"/>
              <w:right w:w="45" w:type="dxa"/>
            </w:tcMar>
            <w:vAlign w:val="center"/>
          </w:tcPr>
          <w:p w14:paraId="2F219FCC" w14:textId="77777777" w:rsidR="007C4DC4" w:rsidRPr="00782457" w:rsidRDefault="007C4DC4" w:rsidP="00100A58">
            <w:pPr>
              <w:jc w:val="center"/>
            </w:pPr>
            <w:r>
              <w:t>ATTP</w:t>
            </w:r>
          </w:p>
        </w:tc>
        <w:tc>
          <w:tcPr>
            <w:tcW w:w="1276" w:type="dxa"/>
            <w:shd w:val="clear" w:color="auto" w:fill="FFFFFF"/>
            <w:vAlign w:val="center"/>
          </w:tcPr>
          <w:p w14:paraId="37FC164C" w14:textId="77777777" w:rsidR="007C4DC4" w:rsidRPr="00782457" w:rsidRDefault="007C4DC4" w:rsidP="00100A58">
            <w:pPr>
              <w:jc w:val="center"/>
            </w:pPr>
            <w:r w:rsidRPr="0069544C">
              <w:t>C</w:t>
            </w:r>
            <w:r>
              <w:t>ác quốc gia Ả Rập</w:t>
            </w:r>
          </w:p>
        </w:tc>
        <w:tc>
          <w:tcPr>
            <w:tcW w:w="1276" w:type="dxa"/>
            <w:shd w:val="clear" w:color="auto" w:fill="FFFFFF"/>
            <w:tcMar>
              <w:top w:w="30" w:type="dxa"/>
              <w:left w:w="45" w:type="dxa"/>
              <w:bottom w:w="30" w:type="dxa"/>
              <w:right w:w="45" w:type="dxa"/>
            </w:tcMar>
            <w:vAlign w:val="center"/>
          </w:tcPr>
          <w:p w14:paraId="5CF03C7F" w14:textId="77777777" w:rsidR="007C4DC4" w:rsidRPr="00782457" w:rsidRDefault="007C4DC4" w:rsidP="00100A58">
            <w:pPr>
              <w:jc w:val="center"/>
            </w:pPr>
            <w:r>
              <w:t>09/01/2025</w:t>
            </w:r>
          </w:p>
        </w:tc>
        <w:tc>
          <w:tcPr>
            <w:tcW w:w="3118" w:type="dxa"/>
            <w:shd w:val="clear" w:color="auto" w:fill="FFFFFF"/>
            <w:tcMar>
              <w:top w:w="30" w:type="dxa"/>
              <w:left w:w="45" w:type="dxa"/>
              <w:bottom w:w="30" w:type="dxa"/>
              <w:right w:w="45" w:type="dxa"/>
            </w:tcMar>
            <w:vAlign w:val="center"/>
          </w:tcPr>
          <w:p w14:paraId="074DBAA4" w14:textId="77777777" w:rsidR="007C4DC4" w:rsidRPr="00782457" w:rsidRDefault="007C4DC4" w:rsidP="00100A58">
            <w:pPr>
              <w:jc w:val="both"/>
            </w:pPr>
            <w:r>
              <w:t>Dự thảo cuối cùng của Tiêu chuẩn "Các thực phẩm có nguồn gốc thực vật thay thế cho thịt và các sản phẩm khác có nguồn gốc động vật (dành cho người ăn chay, thuần chay)"</w:t>
            </w:r>
          </w:p>
        </w:tc>
        <w:tc>
          <w:tcPr>
            <w:tcW w:w="5387" w:type="dxa"/>
            <w:shd w:val="clear" w:color="auto" w:fill="FFFFFF"/>
            <w:tcMar>
              <w:top w:w="30" w:type="dxa"/>
              <w:left w:w="45" w:type="dxa"/>
              <w:bottom w:w="30" w:type="dxa"/>
              <w:right w:w="45" w:type="dxa"/>
            </w:tcMar>
            <w:vAlign w:val="center"/>
          </w:tcPr>
          <w:p w14:paraId="4BFDEBA3" w14:textId="77777777" w:rsidR="007C4DC4" w:rsidRPr="00782457" w:rsidRDefault="007C4DC4" w:rsidP="00100A58">
            <w:pPr>
              <w:jc w:val="both"/>
            </w:pPr>
            <w:r>
              <w:rPr>
                <w:noProof/>
              </w:rPr>
              <w:t>Tiêu chuẩn này quy định các yêu cầu đối với thực phẩm chay và thuần chay thay thế cho thịt và các sản phẩm có nguồn gốc động vật như: trứng, sữa, các sản phẩm từ sữa, thịt, cá, chất béo, v.v. và có ghi nhãn (Chay hoặc Thuần chay).</w:t>
            </w:r>
          </w:p>
        </w:tc>
      </w:tr>
      <w:tr w:rsidR="007C4DC4" w:rsidRPr="00782457" w14:paraId="7AF9C4CC" w14:textId="77777777" w:rsidTr="00100A58">
        <w:trPr>
          <w:trHeight w:val="283"/>
        </w:trPr>
        <w:tc>
          <w:tcPr>
            <w:tcW w:w="570" w:type="dxa"/>
            <w:shd w:val="clear" w:color="auto" w:fill="FFFFFF"/>
            <w:tcMar>
              <w:top w:w="30" w:type="dxa"/>
              <w:left w:w="45" w:type="dxa"/>
              <w:bottom w:w="30" w:type="dxa"/>
              <w:right w:w="45" w:type="dxa"/>
            </w:tcMar>
            <w:vAlign w:val="center"/>
          </w:tcPr>
          <w:p w14:paraId="750BE3BF"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42D1B28" w14:textId="77777777" w:rsidR="007C4DC4" w:rsidRPr="00782457" w:rsidRDefault="007C4DC4" w:rsidP="00100A58">
            <w:pPr>
              <w:jc w:val="center"/>
            </w:pPr>
            <w:r>
              <w:t>G/SPS/N/ARE/285, G/SPS/N/BHR/241, G/SPS/N/KWT/160, G/SPS/N/OMN/136, G/SPS/N/QAT/140, G/SPS/N/SAU/545, G/SPS/N/YEM/81</w:t>
            </w:r>
          </w:p>
        </w:tc>
        <w:tc>
          <w:tcPr>
            <w:tcW w:w="1276" w:type="dxa"/>
            <w:shd w:val="clear" w:color="auto" w:fill="FFFFFF"/>
            <w:tcMar>
              <w:top w:w="30" w:type="dxa"/>
              <w:left w:w="45" w:type="dxa"/>
              <w:bottom w:w="30" w:type="dxa"/>
              <w:right w:w="45" w:type="dxa"/>
            </w:tcMar>
            <w:vAlign w:val="center"/>
          </w:tcPr>
          <w:p w14:paraId="3177C8A4" w14:textId="77777777" w:rsidR="007C4DC4" w:rsidRPr="00782457" w:rsidRDefault="007C4DC4" w:rsidP="00100A58">
            <w:pPr>
              <w:jc w:val="center"/>
            </w:pPr>
            <w:r>
              <w:t>BVTV</w:t>
            </w:r>
          </w:p>
        </w:tc>
        <w:tc>
          <w:tcPr>
            <w:tcW w:w="1276" w:type="dxa"/>
            <w:shd w:val="clear" w:color="auto" w:fill="FFFFFF"/>
            <w:vAlign w:val="center"/>
          </w:tcPr>
          <w:p w14:paraId="5B58FFC3" w14:textId="77777777" w:rsidR="007C4DC4" w:rsidRPr="00782457" w:rsidRDefault="007C4DC4" w:rsidP="00100A58">
            <w:pPr>
              <w:jc w:val="center"/>
            </w:pPr>
            <w:r>
              <w:t>Các quốc gia Ả Rập</w:t>
            </w:r>
          </w:p>
        </w:tc>
        <w:tc>
          <w:tcPr>
            <w:tcW w:w="1276" w:type="dxa"/>
            <w:shd w:val="clear" w:color="auto" w:fill="FFFFFF"/>
            <w:tcMar>
              <w:top w:w="30" w:type="dxa"/>
              <w:left w:w="45" w:type="dxa"/>
              <w:bottom w:w="30" w:type="dxa"/>
              <w:right w:w="45" w:type="dxa"/>
            </w:tcMar>
            <w:vAlign w:val="center"/>
          </w:tcPr>
          <w:p w14:paraId="0058C0EC" w14:textId="77777777" w:rsidR="007C4DC4" w:rsidRPr="00782457" w:rsidRDefault="007C4DC4" w:rsidP="00100A58">
            <w:pPr>
              <w:jc w:val="center"/>
            </w:pPr>
            <w:r>
              <w:t>09/01/2025</w:t>
            </w:r>
          </w:p>
        </w:tc>
        <w:tc>
          <w:tcPr>
            <w:tcW w:w="3118" w:type="dxa"/>
            <w:shd w:val="clear" w:color="auto" w:fill="FFFFFF"/>
            <w:tcMar>
              <w:top w:w="30" w:type="dxa"/>
              <w:left w:w="45" w:type="dxa"/>
              <w:bottom w:w="30" w:type="dxa"/>
              <w:right w:w="45" w:type="dxa"/>
            </w:tcMar>
            <w:vAlign w:val="center"/>
          </w:tcPr>
          <w:p w14:paraId="67EDD27B" w14:textId="77777777" w:rsidR="007C4DC4" w:rsidRPr="00782457" w:rsidRDefault="007C4DC4" w:rsidP="00100A58">
            <w:r>
              <w:t>Công bố dự thảo cuối cùng của "Tiêu chuẩn đậu nành"</w:t>
            </w:r>
          </w:p>
        </w:tc>
        <w:tc>
          <w:tcPr>
            <w:tcW w:w="5387" w:type="dxa"/>
            <w:shd w:val="clear" w:color="auto" w:fill="FFFFFF"/>
            <w:tcMar>
              <w:top w:w="30" w:type="dxa"/>
              <w:left w:w="45" w:type="dxa"/>
              <w:bottom w:w="30" w:type="dxa"/>
              <w:right w:w="45" w:type="dxa"/>
            </w:tcMar>
            <w:vAlign w:val="center"/>
          </w:tcPr>
          <w:p w14:paraId="29B0B418" w14:textId="77777777" w:rsidR="007C4DC4" w:rsidRPr="00782457" w:rsidRDefault="007C4DC4" w:rsidP="00100A58">
            <w:r>
              <w:t xml:space="preserve">Quy chuẩn kỹ thuật áp dụng cho hạt đậu nành làm thực phẩm cho con người. </w:t>
            </w:r>
          </w:p>
        </w:tc>
      </w:tr>
      <w:tr w:rsidR="007C4DC4" w:rsidRPr="00782457" w14:paraId="2DF4CC38" w14:textId="77777777" w:rsidTr="00100A58">
        <w:trPr>
          <w:trHeight w:val="283"/>
        </w:trPr>
        <w:tc>
          <w:tcPr>
            <w:tcW w:w="570" w:type="dxa"/>
            <w:shd w:val="clear" w:color="auto" w:fill="FFFFFF"/>
            <w:tcMar>
              <w:top w:w="30" w:type="dxa"/>
              <w:left w:w="45" w:type="dxa"/>
              <w:bottom w:w="30" w:type="dxa"/>
              <w:right w:w="45" w:type="dxa"/>
            </w:tcMar>
            <w:vAlign w:val="center"/>
          </w:tcPr>
          <w:p w14:paraId="5AFFBC45"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FE68E24" w14:textId="77777777" w:rsidR="007C4DC4" w:rsidRPr="00782457" w:rsidRDefault="007C4DC4" w:rsidP="00100A58">
            <w:pPr>
              <w:jc w:val="center"/>
            </w:pPr>
            <w:r>
              <w:t>G/SPS/N/IDN/154</w:t>
            </w:r>
          </w:p>
        </w:tc>
        <w:tc>
          <w:tcPr>
            <w:tcW w:w="1276" w:type="dxa"/>
            <w:shd w:val="clear" w:color="auto" w:fill="FFFFFF"/>
            <w:tcMar>
              <w:top w:w="30" w:type="dxa"/>
              <w:left w:w="45" w:type="dxa"/>
              <w:bottom w:w="30" w:type="dxa"/>
              <w:right w:w="45" w:type="dxa"/>
            </w:tcMar>
            <w:vAlign w:val="center"/>
          </w:tcPr>
          <w:p w14:paraId="6AE7C435" w14:textId="77777777" w:rsidR="007C4DC4" w:rsidRPr="00782457" w:rsidRDefault="007C4DC4" w:rsidP="00100A58">
            <w:pPr>
              <w:jc w:val="center"/>
            </w:pPr>
            <w:r>
              <w:t>CLCB, TY</w:t>
            </w:r>
          </w:p>
        </w:tc>
        <w:tc>
          <w:tcPr>
            <w:tcW w:w="1276" w:type="dxa"/>
            <w:shd w:val="clear" w:color="auto" w:fill="FFFFFF"/>
            <w:vAlign w:val="center"/>
          </w:tcPr>
          <w:p w14:paraId="585F09E2" w14:textId="77777777" w:rsidR="007C4DC4" w:rsidRPr="00782457" w:rsidRDefault="007C4DC4" w:rsidP="00100A58">
            <w:pPr>
              <w:jc w:val="center"/>
            </w:pPr>
            <w:r>
              <w:t>Indonesia</w:t>
            </w:r>
          </w:p>
        </w:tc>
        <w:tc>
          <w:tcPr>
            <w:tcW w:w="1276" w:type="dxa"/>
            <w:shd w:val="clear" w:color="auto" w:fill="FFFFFF"/>
            <w:tcMar>
              <w:top w:w="30" w:type="dxa"/>
              <w:left w:w="45" w:type="dxa"/>
              <w:bottom w:w="30" w:type="dxa"/>
              <w:right w:w="45" w:type="dxa"/>
            </w:tcMar>
            <w:vAlign w:val="center"/>
          </w:tcPr>
          <w:p w14:paraId="510AFAD8" w14:textId="77777777" w:rsidR="007C4DC4" w:rsidRPr="00782457" w:rsidRDefault="007C4DC4" w:rsidP="00100A58">
            <w:pPr>
              <w:jc w:val="center"/>
            </w:pPr>
            <w:r>
              <w:t>08/01/2025</w:t>
            </w:r>
          </w:p>
        </w:tc>
        <w:tc>
          <w:tcPr>
            <w:tcW w:w="3118" w:type="dxa"/>
            <w:shd w:val="clear" w:color="auto" w:fill="FFFFFF"/>
            <w:tcMar>
              <w:top w:w="30" w:type="dxa"/>
              <w:left w:w="45" w:type="dxa"/>
              <w:bottom w:w="30" w:type="dxa"/>
              <w:right w:w="45" w:type="dxa"/>
            </w:tcMar>
            <w:vAlign w:val="center"/>
          </w:tcPr>
          <w:p w14:paraId="2D45FED8" w14:textId="77777777" w:rsidR="007C4DC4" w:rsidRPr="00782457" w:rsidRDefault="007C4DC4" w:rsidP="00100A58">
            <w:pPr>
              <w:jc w:val="both"/>
            </w:pPr>
            <w:r>
              <w:t>Nghị định "Các thủ tục về các Biện pháp kiểm dịch và giám sát tích hợp đối với nhập khẩu cá và sản phẩm từ cá"</w:t>
            </w:r>
          </w:p>
        </w:tc>
        <w:tc>
          <w:tcPr>
            <w:tcW w:w="5387" w:type="dxa"/>
            <w:shd w:val="clear" w:color="auto" w:fill="FFFFFF"/>
            <w:tcMar>
              <w:top w:w="30" w:type="dxa"/>
              <w:left w:w="45" w:type="dxa"/>
              <w:bottom w:w="30" w:type="dxa"/>
              <w:right w:w="45" w:type="dxa"/>
            </w:tcMar>
            <w:vAlign w:val="center"/>
          </w:tcPr>
          <w:p w14:paraId="714E7E28" w14:textId="77777777" w:rsidR="007C4DC4" w:rsidRPr="00482737" w:rsidRDefault="007C4DC4" w:rsidP="00100A58">
            <w:pPr>
              <w:pStyle w:val="Footer"/>
              <w:tabs>
                <w:tab w:val="left" w:pos="709"/>
              </w:tabs>
              <w:spacing w:line="256" w:lineRule="auto"/>
              <w:jc w:val="both"/>
            </w:pPr>
            <w:r w:rsidRPr="00482737">
              <w:t>Cơ quan kiểm dịch Indonesia ban hành Nghị định "Các thủ tục về các Biện pháp kiểm dịch và giám sát tích hợp đối với nhập khẩu cá và sản phẩm từ cá "</w:t>
            </w:r>
            <w:r w:rsidRPr="00482737">
              <w:rPr>
                <w:rStyle w:val="fontstyle01"/>
                <w:sz w:val="24"/>
                <w:szCs w:val="24"/>
              </w:rPr>
              <w:t xml:space="preserve">, thông báo như sau: </w:t>
            </w:r>
          </w:p>
          <w:p w14:paraId="6B4AAEA1" w14:textId="77777777" w:rsidR="007C4DC4" w:rsidRPr="00482737" w:rsidRDefault="007C4DC4" w:rsidP="00100A58">
            <w:pPr>
              <w:pStyle w:val="Footer"/>
              <w:tabs>
                <w:tab w:val="left" w:pos="993"/>
              </w:tabs>
              <w:spacing w:line="256" w:lineRule="auto"/>
              <w:jc w:val="both"/>
            </w:pPr>
            <w:r w:rsidRPr="00482737">
              <w:lastRenderedPageBreak/>
              <w:t>1. Phạm vi áp dụng: Áp dụng cho cá và các sản phẩm từ cá nhập khẩu vào Indonesia.</w:t>
            </w:r>
          </w:p>
          <w:p w14:paraId="2B1A381F" w14:textId="77777777" w:rsidR="007C4DC4" w:rsidRPr="00482737" w:rsidRDefault="007C4DC4" w:rsidP="00100A58">
            <w:pPr>
              <w:pStyle w:val="Footer"/>
              <w:tabs>
                <w:tab w:val="left" w:pos="1134"/>
              </w:tabs>
              <w:spacing w:line="256" w:lineRule="auto"/>
              <w:jc w:val="both"/>
            </w:pPr>
            <w:r w:rsidRPr="00482737">
              <w:t>2. Nội dung: Nghị định này điều chỉnh các thủ tục về biện pháp kiểm dịch và giám sát tích hợp, bao gồm: (1) Các yêu cầu và thủ tục nhập khẩu, (2) mẫu của Giấy chứng nhận sức khỏe (HC) được cấp từ quốc gia xuất xứ đối với cá và các sản phẩm từ cá xuất khẩu vào Indonesia.</w:t>
            </w:r>
          </w:p>
          <w:p w14:paraId="27E7CAD0" w14:textId="77777777" w:rsidR="007C4DC4" w:rsidRPr="00482737" w:rsidRDefault="007C4DC4" w:rsidP="00100A58">
            <w:pPr>
              <w:pStyle w:val="Footer"/>
              <w:tabs>
                <w:tab w:val="left" w:pos="1134"/>
              </w:tabs>
              <w:spacing w:line="256" w:lineRule="auto"/>
              <w:jc w:val="both"/>
            </w:pPr>
            <w:r w:rsidRPr="00482737">
              <w:t xml:space="preserve">3. Hiệu lực thi hành: Quy định dự kiến có hiệu lực sau 6 tháng kể từ ngày công bố. </w:t>
            </w:r>
          </w:p>
          <w:p w14:paraId="025C6755" w14:textId="77777777" w:rsidR="007C4DC4" w:rsidRPr="00482737" w:rsidRDefault="007C4DC4" w:rsidP="00100A58">
            <w:pPr>
              <w:jc w:val="both"/>
            </w:pPr>
            <w:r w:rsidRPr="00482737">
              <w:t>4. Thời hạn nhận góp ý: không áp dụng.</w:t>
            </w:r>
          </w:p>
        </w:tc>
      </w:tr>
      <w:tr w:rsidR="007C4DC4" w:rsidRPr="00782457" w14:paraId="7E6AE62E" w14:textId="77777777" w:rsidTr="00100A58">
        <w:trPr>
          <w:trHeight w:val="283"/>
        </w:trPr>
        <w:tc>
          <w:tcPr>
            <w:tcW w:w="570" w:type="dxa"/>
            <w:shd w:val="clear" w:color="auto" w:fill="FFFFFF"/>
            <w:tcMar>
              <w:top w:w="30" w:type="dxa"/>
              <w:left w:w="45" w:type="dxa"/>
              <w:bottom w:w="30" w:type="dxa"/>
              <w:right w:w="45" w:type="dxa"/>
            </w:tcMar>
            <w:vAlign w:val="center"/>
          </w:tcPr>
          <w:p w14:paraId="234B5DDC"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1D5C7F6A" w14:textId="77777777" w:rsidR="007C4DC4" w:rsidRPr="00782457" w:rsidRDefault="007C4DC4" w:rsidP="00100A58">
            <w:pPr>
              <w:jc w:val="center"/>
            </w:pPr>
            <w:r>
              <w:t>G/SPS/N/CHL/820</w:t>
            </w:r>
          </w:p>
        </w:tc>
        <w:tc>
          <w:tcPr>
            <w:tcW w:w="1276" w:type="dxa"/>
            <w:shd w:val="clear" w:color="auto" w:fill="FFFFFF"/>
            <w:tcMar>
              <w:top w:w="30" w:type="dxa"/>
              <w:left w:w="45" w:type="dxa"/>
              <w:bottom w:w="30" w:type="dxa"/>
              <w:right w:w="45" w:type="dxa"/>
            </w:tcMar>
            <w:vAlign w:val="center"/>
          </w:tcPr>
          <w:p w14:paraId="0090CBB8" w14:textId="77777777" w:rsidR="007C4DC4" w:rsidRPr="00782457" w:rsidRDefault="007C4DC4" w:rsidP="00100A58">
            <w:pPr>
              <w:jc w:val="center"/>
            </w:pPr>
            <w:r>
              <w:t>BVTV</w:t>
            </w:r>
          </w:p>
        </w:tc>
        <w:tc>
          <w:tcPr>
            <w:tcW w:w="1276" w:type="dxa"/>
            <w:shd w:val="clear" w:color="auto" w:fill="FFFFFF"/>
            <w:vAlign w:val="center"/>
          </w:tcPr>
          <w:p w14:paraId="4DE40CE3" w14:textId="77777777" w:rsidR="007C4DC4" w:rsidRPr="00782457" w:rsidRDefault="007C4DC4" w:rsidP="00100A58">
            <w:pPr>
              <w:jc w:val="center"/>
            </w:pPr>
            <w:r>
              <w:t>Chi lê</w:t>
            </w:r>
          </w:p>
        </w:tc>
        <w:tc>
          <w:tcPr>
            <w:tcW w:w="1276" w:type="dxa"/>
            <w:shd w:val="clear" w:color="auto" w:fill="FFFFFF"/>
            <w:tcMar>
              <w:top w:w="30" w:type="dxa"/>
              <w:left w:w="45" w:type="dxa"/>
              <w:bottom w:w="30" w:type="dxa"/>
              <w:right w:w="45" w:type="dxa"/>
            </w:tcMar>
            <w:vAlign w:val="center"/>
          </w:tcPr>
          <w:p w14:paraId="40CF3F67" w14:textId="77777777" w:rsidR="007C4DC4" w:rsidRPr="00782457" w:rsidRDefault="007C4DC4" w:rsidP="00100A58">
            <w:pPr>
              <w:jc w:val="center"/>
            </w:pPr>
            <w:r>
              <w:t>08/01/2025</w:t>
            </w:r>
          </w:p>
        </w:tc>
        <w:tc>
          <w:tcPr>
            <w:tcW w:w="3118" w:type="dxa"/>
            <w:shd w:val="clear" w:color="auto" w:fill="FFFFFF"/>
            <w:tcMar>
              <w:top w:w="30" w:type="dxa"/>
              <w:left w:w="45" w:type="dxa"/>
              <w:bottom w:w="30" w:type="dxa"/>
              <w:right w:w="45" w:type="dxa"/>
            </w:tcMar>
            <w:vAlign w:val="center"/>
          </w:tcPr>
          <w:p w14:paraId="69C016AD" w14:textId="77777777" w:rsidR="007C4DC4" w:rsidRPr="00782457" w:rsidRDefault="007C4DC4" w:rsidP="00100A58">
            <w:pPr>
              <w:jc w:val="both"/>
            </w:pPr>
            <w:r>
              <w:t>Sửa đổi nghị quyết thiết lập các yêu cầu kiểm dịch thực vật đối với nhập khẩu hạt giống, kết hợp các yêu cầu kiểm dịch để kiểm soát cỏ dại.</w:t>
            </w:r>
          </w:p>
        </w:tc>
        <w:tc>
          <w:tcPr>
            <w:tcW w:w="5387" w:type="dxa"/>
            <w:shd w:val="clear" w:color="auto" w:fill="FFFFFF"/>
            <w:tcMar>
              <w:top w:w="30" w:type="dxa"/>
              <w:left w:w="45" w:type="dxa"/>
              <w:bottom w:w="30" w:type="dxa"/>
              <w:right w:w="45" w:type="dxa"/>
            </w:tcMar>
            <w:vAlign w:val="center"/>
          </w:tcPr>
          <w:p w14:paraId="0932D6E6" w14:textId="77777777" w:rsidR="007C4DC4" w:rsidRPr="00782457" w:rsidRDefault="007C4DC4" w:rsidP="00100A58">
            <w:pPr>
              <w:jc w:val="both"/>
            </w:pPr>
            <w:r>
              <w:t>Quy định này thiết lập yêu cầu kiểm dịch thực vật mới đối với việc nhập khẩu hạt giống nhằm mục đích kiểm soát sự xâm nhập của cỏ dại kiểm dịch và phân tích xác định cỏ dại trong lô hàng.</w:t>
            </w:r>
          </w:p>
        </w:tc>
      </w:tr>
      <w:tr w:rsidR="007C4DC4" w:rsidRPr="00782457" w14:paraId="01E3F624" w14:textId="77777777" w:rsidTr="00100A58">
        <w:trPr>
          <w:trHeight w:val="283"/>
        </w:trPr>
        <w:tc>
          <w:tcPr>
            <w:tcW w:w="570" w:type="dxa"/>
            <w:shd w:val="clear" w:color="auto" w:fill="FFFFFF"/>
            <w:tcMar>
              <w:top w:w="30" w:type="dxa"/>
              <w:left w:w="45" w:type="dxa"/>
              <w:bottom w:w="30" w:type="dxa"/>
              <w:right w:w="45" w:type="dxa"/>
            </w:tcMar>
            <w:vAlign w:val="center"/>
          </w:tcPr>
          <w:p w14:paraId="660D6E7E"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2C54B450" w14:textId="77777777" w:rsidR="007C4DC4" w:rsidRPr="00782457" w:rsidRDefault="007C4DC4" w:rsidP="00100A58">
            <w:pPr>
              <w:jc w:val="center"/>
            </w:pPr>
            <w:r>
              <w:t>G/SPS/N/CHL/819</w:t>
            </w:r>
          </w:p>
        </w:tc>
        <w:tc>
          <w:tcPr>
            <w:tcW w:w="1276" w:type="dxa"/>
            <w:shd w:val="clear" w:color="auto" w:fill="FFFFFF"/>
            <w:tcMar>
              <w:top w:w="30" w:type="dxa"/>
              <w:left w:w="45" w:type="dxa"/>
              <w:bottom w:w="30" w:type="dxa"/>
              <w:right w:w="45" w:type="dxa"/>
            </w:tcMar>
            <w:vAlign w:val="center"/>
          </w:tcPr>
          <w:p w14:paraId="4896210D" w14:textId="77777777" w:rsidR="007C4DC4" w:rsidRPr="00782457" w:rsidRDefault="007C4DC4" w:rsidP="00100A58">
            <w:pPr>
              <w:jc w:val="center"/>
            </w:pPr>
            <w:r>
              <w:t>BVTV</w:t>
            </w:r>
          </w:p>
        </w:tc>
        <w:tc>
          <w:tcPr>
            <w:tcW w:w="1276" w:type="dxa"/>
            <w:shd w:val="clear" w:color="auto" w:fill="FFFFFF"/>
            <w:vAlign w:val="center"/>
          </w:tcPr>
          <w:p w14:paraId="427ECE35" w14:textId="77777777" w:rsidR="007C4DC4" w:rsidRPr="00782457" w:rsidRDefault="007C4DC4" w:rsidP="00100A58">
            <w:pPr>
              <w:jc w:val="center"/>
            </w:pPr>
            <w:r>
              <w:t>Chi lê</w:t>
            </w:r>
          </w:p>
        </w:tc>
        <w:tc>
          <w:tcPr>
            <w:tcW w:w="1276" w:type="dxa"/>
            <w:shd w:val="clear" w:color="auto" w:fill="FFFFFF"/>
            <w:tcMar>
              <w:top w:w="30" w:type="dxa"/>
              <w:left w:w="45" w:type="dxa"/>
              <w:bottom w:w="30" w:type="dxa"/>
              <w:right w:w="45" w:type="dxa"/>
            </w:tcMar>
            <w:vAlign w:val="center"/>
          </w:tcPr>
          <w:p w14:paraId="15B9A2F8" w14:textId="77777777" w:rsidR="007C4DC4" w:rsidRPr="00782457" w:rsidRDefault="007C4DC4" w:rsidP="00100A58">
            <w:pPr>
              <w:jc w:val="center"/>
            </w:pPr>
            <w:r>
              <w:t>08/01/2025</w:t>
            </w:r>
          </w:p>
        </w:tc>
        <w:tc>
          <w:tcPr>
            <w:tcW w:w="3118" w:type="dxa"/>
            <w:shd w:val="clear" w:color="auto" w:fill="FFFFFF"/>
            <w:tcMar>
              <w:top w:w="30" w:type="dxa"/>
              <w:left w:w="45" w:type="dxa"/>
              <w:bottom w:w="30" w:type="dxa"/>
              <w:right w:w="45" w:type="dxa"/>
            </w:tcMar>
            <w:vAlign w:val="center"/>
          </w:tcPr>
          <w:p w14:paraId="0DADC429" w14:textId="77777777" w:rsidR="007C4DC4" w:rsidRPr="00782457" w:rsidRDefault="007C4DC4" w:rsidP="00100A58">
            <w:pPr>
              <w:jc w:val="both"/>
            </w:pPr>
            <w:r>
              <w:t>Sửa đổi Nghị quyết số 7.424 năm 2013 thiết lập các yêu cầu kiểm dịch thực vật đối với việc nhập khẩu nấm để nhân giống và tiêu dùng</w:t>
            </w:r>
          </w:p>
        </w:tc>
        <w:tc>
          <w:tcPr>
            <w:tcW w:w="5387" w:type="dxa"/>
            <w:shd w:val="clear" w:color="auto" w:fill="FFFFFF"/>
            <w:tcMar>
              <w:top w:w="30" w:type="dxa"/>
              <w:left w:w="45" w:type="dxa"/>
              <w:bottom w:w="30" w:type="dxa"/>
              <w:right w:w="45" w:type="dxa"/>
            </w:tcMar>
            <w:vAlign w:val="center"/>
          </w:tcPr>
          <w:p w14:paraId="5E4B17FC" w14:textId="77777777" w:rsidR="007C4DC4" w:rsidRPr="00782457" w:rsidRDefault="007C4DC4" w:rsidP="00100A58">
            <w:pPr>
              <w:jc w:val="both"/>
            </w:pPr>
            <w:r>
              <w:t>Dự thảo sửa đổi Nghị quyết số 7.424 năm 2013, trong đó thiết lập các yêu cầu kiểm dịch thực vật đối với việc nhập khẩu nấm để nhân giống và tiêu dùng, cụ thể như sau:</w:t>
            </w:r>
            <w:r>
              <w:br/>
              <w:t xml:space="preserve">1. Trong phần 2, một gạch đầu dòng mới được thêm vào với nội dung sau: "Rơm lúa mì </w:t>
            </w:r>
            <w:r>
              <w:rPr>
                <w:i/>
              </w:rPr>
              <w:t>Triticum</w:t>
            </w:r>
            <w:r>
              <w:t xml:space="preserve"> spp."; </w:t>
            </w:r>
            <w:r>
              <w:br/>
              <w:t>2. Phần 4 được thay thế bằng nội dung sau: "Đối với các lô hàng có giá thể là hạt hoặc rơm, chúng phải được xử lý nhiệt để làm mất khả năng nảy mầm, và việc xử lý này phải được ghi rõ trong phần tương ứng của Giấy chứng nhận kiểm dịch thực vật."</w:t>
            </w:r>
          </w:p>
        </w:tc>
      </w:tr>
      <w:tr w:rsidR="007C4DC4" w:rsidRPr="00782457" w14:paraId="5114F8AD" w14:textId="77777777" w:rsidTr="00100A58">
        <w:trPr>
          <w:trHeight w:val="283"/>
        </w:trPr>
        <w:tc>
          <w:tcPr>
            <w:tcW w:w="570" w:type="dxa"/>
            <w:shd w:val="clear" w:color="auto" w:fill="FFFFFF"/>
            <w:tcMar>
              <w:top w:w="30" w:type="dxa"/>
              <w:left w:w="45" w:type="dxa"/>
              <w:bottom w:w="30" w:type="dxa"/>
              <w:right w:w="45" w:type="dxa"/>
            </w:tcMar>
            <w:vAlign w:val="center"/>
          </w:tcPr>
          <w:p w14:paraId="21668385"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4D040E2" w14:textId="77777777" w:rsidR="007C4DC4" w:rsidRPr="00782457" w:rsidRDefault="007C4DC4" w:rsidP="00100A58">
            <w:pPr>
              <w:jc w:val="center"/>
            </w:pPr>
            <w:r>
              <w:t>G/SPS/N/TZA/418</w:t>
            </w:r>
          </w:p>
        </w:tc>
        <w:tc>
          <w:tcPr>
            <w:tcW w:w="1276" w:type="dxa"/>
            <w:shd w:val="clear" w:color="auto" w:fill="FFFFFF"/>
            <w:tcMar>
              <w:top w:w="30" w:type="dxa"/>
              <w:left w:w="45" w:type="dxa"/>
              <w:bottom w:w="30" w:type="dxa"/>
              <w:right w:w="45" w:type="dxa"/>
            </w:tcMar>
            <w:vAlign w:val="center"/>
          </w:tcPr>
          <w:p w14:paraId="74561E73" w14:textId="77777777" w:rsidR="007C4DC4" w:rsidRPr="00782457" w:rsidRDefault="007C4DC4" w:rsidP="00100A58">
            <w:pPr>
              <w:jc w:val="center"/>
            </w:pPr>
            <w:r>
              <w:t>BCT</w:t>
            </w:r>
          </w:p>
        </w:tc>
        <w:tc>
          <w:tcPr>
            <w:tcW w:w="1276" w:type="dxa"/>
            <w:shd w:val="clear" w:color="auto" w:fill="FFFFFF"/>
            <w:vAlign w:val="center"/>
          </w:tcPr>
          <w:p w14:paraId="26DB27D3" w14:textId="77777777" w:rsidR="007C4DC4" w:rsidRPr="00782457" w:rsidRDefault="007C4DC4" w:rsidP="00100A58">
            <w:pPr>
              <w:jc w:val="center"/>
            </w:pPr>
            <w:r>
              <w:t>Tanzania</w:t>
            </w:r>
          </w:p>
        </w:tc>
        <w:tc>
          <w:tcPr>
            <w:tcW w:w="1276" w:type="dxa"/>
            <w:shd w:val="clear" w:color="auto" w:fill="FFFFFF"/>
            <w:tcMar>
              <w:top w:w="30" w:type="dxa"/>
              <w:left w:w="45" w:type="dxa"/>
              <w:bottom w:w="30" w:type="dxa"/>
              <w:right w:w="45" w:type="dxa"/>
            </w:tcMar>
            <w:vAlign w:val="center"/>
          </w:tcPr>
          <w:p w14:paraId="4093A1D8" w14:textId="77777777" w:rsidR="007C4DC4" w:rsidRPr="00782457" w:rsidRDefault="007C4DC4" w:rsidP="00100A58">
            <w:pPr>
              <w:jc w:val="center"/>
            </w:pPr>
            <w:r>
              <w:t>07/01/2025</w:t>
            </w:r>
          </w:p>
        </w:tc>
        <w:tc>
          <w:tcPr>
            <w:tcW w:w="3118" w:type="dxa"/>
            <w:shd w:val="clear" w:color="auto" w:fill="FFFFFF"/>
            <w:tcMar>
              <w:top w:w="30" w:type="dxa"/>
              <w:left w:w="45" w:type="dxa"/>
              <w:bottom w:w="30" w:type="dxa"/>
              <w:right w:w="45" w:type="dxa"/>
            </w:tcMar>
            <w:vAlign w:val="center"/>
          </w:tcPr>
          <w:p w14:paraId="7AB4AD4A" w14:textId="77777777" w:rsidR="007C4DC4" w:rsidRPr="00782457" w:rsidRDefault="007C4DC4" w:rsidP="00100A58">
            <w:pPr>
              <w:jc w:val="both"/>
            </w:pPr>
            <w:r>
              <w:t>AFDC 15 (769) DTZS:2024, Bánh pizza – Đặc điểm kỹ thuật, Ấn bản đầu tiên</w:t>
            </w:r>
          </w:p>
        </w:tc>
        <w:tc>
          <w:tcPr>
            <w:tcW w:w="5387" w:type="dxa"/>
            <w:shd w:val="clear" w:color="auto" w:fill="FFFFFF"/>
            <w:tcMar>
              <w:top w:w="30" w:type="dxa"/>
              <w:left w:w="45" w:type="dxa"/>
              <w:bottom w:w="30" w:type="dxa"/>
              <w:right w:w="45" w:type="dxa"/>
            </w:tcMar>
            <w:vAlign w:val="center"/>
          </w:tcPr>
          <w:p w14:paraId="0068D737" w14:textId="77777777" w:rsidR="007C4DC4" w:rsidRPr="00782457" w:rsidRDefault="007C4DC4" w:rsidP="00100A58">
            <w:pPr>
              <w:jc w:val="both"/>
            </w:pPr>
            <w:r>
              <w:rPr>
                <w:noProof/>
              </w:rPr>
              <w:t>Tiêu chuẩn Tanzania quy định các yêu cầu, phương pháp lấy mẫu và thử nghiệm đối với bánh mì dùng để làm pizza.</w:t>
            </w:r>
          </w:p>
        </w:tc>
      </w:tr>
      <w:tr w:rsidR="007C4DC4" w:rsidRPr="00782457" w14:paraId="5E3A7509" w14:textId="77777777" w:rsidTr="00100A58">
        <w:trPr>
          <w:trHeight w:val="283"/>
        </w:trPr>
        <w:tc>
          <w:tcPr>
            <w:tcW w:w="570" w:type="dxa"/>
            <w:shd w:val="clear" w:color="auto" w:fill="FFFFFF"/>
            <w:tcMar>
              <w:top w:w="30" w:type="dxa"/>
              <w:left w:w="45" w:type="dxa"/>
              <w:bottom w:w="30" w:type="dxa"/>
              <w:right w:w="45" w:type="dxa"/>
            </w:tcMar>
            <w:vAlign w:val="center"/>
          </w:tcPr>
          <w:p w14:paraId="2C94D852"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53B90FC" w14:textId="77777777" w:rsidR="007C4DC4" w:rsidRPr="00782457" w:rsidRDefault="007C4DC4" w:rsidP="00100A58">
            <w:pPr>
              <w:jc w:val="center"/>
            </w:pPr>
            <w:r>
              <w:t>G/SPS/N/TZA/417</w:t>
            </w:r>
          </w:p>
        </w:tc>
        <w:tc>
          <w:tcPr>
            <w:tcW w:w="1276" w:type="dxa"/>
            <w:shd w:val="clear" w:color="auto" w:fill="FFFFFF"/>
            <w:tcMar>
              <w:top w:w="30" w:type="dxa"/>
              <w:left w:w="45" w:type="dxa"/>
              <w:bottom w:w="30" w:type="dxa"/>
              <w:right w:w="45" w:type="dxa"/>
            </w:tcMar>
            <w:vAlign w:val="center"/>
          </w:tcPr>
          <w:p w14:paraId="39361386" w14:textId="77777777" w:rsidR="007C4DC4" w:rsidRPr="00782457" w:rsidRDefault="007C4DC4" w:rsidP="00100A58">
            <w:pPr>
              <w:jc w:val="center"/>
            </w:pPr>
            <w:r>
              <w:t>BCT</w:t>
            </w:r>
          </w:p>
        </w:tc>
        <w:tc>
          <w:tcPr>
            <w:tcW w:w="1276" w:type="dxa"/>
            <w:shd w:val="clear" w:color="auto" w:fill="FFFFFF"/>
            <w:vAlign w:val="center"/>
          </w:tcPr>
          <w:p w14:paraId="6A97DECF" w14:textId="77777777" w:rsidR="007C4DC4" w:rsidRPr="00782457" w:rsidRDefault="007C4DC4" w:rsidP="00100A58">
            <w:pPr>
              <w:jc w:val="center"/>
            </w:pPr>
            <w:r>
              <w:t>Tanzania</w:t>
            </w:r>
          </w:p>
        </w:tc>
        <w:tc>
          <w:tcPr>
            <w:tcW w:w="1276" w:type="dxa"/>
            <w:shd w:val="clear" w:color="auto" w:fill="FFFFFF"/>
            <w:tcMar>
              <w:top w:w="30" w:type="dxa"/>
              <w:left w:w="45" w:type="dxa"/>
              <w:bottom w:w="30" w:type="dxa"/>
              <w:right w:w="45" w:type="dxa"/>
            </w:tcMar>
            <w:vAlign w:val="center"/>
          </w:tcPr>
          <w:p w14:paraId="5F4B90F3" w14:textId="77777777" w:rsidR="007C4DC4" w:rsidRPr="00782457" w:rsidRDefault="007C4DC4" w:rsidP="00100A58">
            <w:pPr>
              <w:jc w:val="center"/>
            </w:pPr>
            <w:r>
              <w:t>07/01/2025</w:t>
            </w:r>
          </w:p>
        </w:tc>
        <w:tc>
          <w:tcPr>
            <w:tcW w:w="3118" w:type="dxa"/>
            <w:shd w:val="clear" w:color="auto" w:fill="FFFFFF"/>
            <w:tcMar>
              <w:top w:w="30" w:type="dxa"/>
              <w:left w:w="45" w:type="dxa"/>
              <w:bottom w:w="30" w:type="dxa"/>
              <w:right w:w="45" w:type="dxa"/>
            </w:tcMar>
            <w:vAlign w:val="center"/>
          </w:tcPr>
          <w:p w14:paraId="7104ADBD" w14:textId="77777777" w:rsidR="007C4DC4" w:rsidRPr="00782457" w:rsidRDefault="007C4DC4" w:rsidP="00100A58">
            <w:pPr>
              <w:jc w:val="both"/>
            </w:pPr>
            <w:r>
              <w:t>AFDC 15 (2541) DTZS, Đồ ăn nhẹ ăn liền – Đặc điểm kỹ thuật, Ấn bản đầu tiên</w:t>
            </w:r>
          </w:p>
        </w:tc>
        <w:tc>
          <w:tcPr>
            <w:tcW w:w="5387" w:type="dxa"/>
            <w:shd w:val="clear" w:color="auto" w:fill="FFFFFF"/>
            <w:tcMar>
              <w:top w:w="30" w:type="dxa"/>
              <w:left w:w="45" w:type="dxa"/>
              <w:bottom w:w="30" w:type="dxa"/>
              <w:right w:w="45" w:type="dxa"/>
            </w:tcMar>
            <w:vAlign w:val="center"/>
          </w:tcPr>
          <w:p w14:paraId="5B8A2857" w14:textId="77777777" w:rsidR="007C4DC4" w:rsidRPr="00782457" w:rsidRDefault="007C4DC4" w:rsidP="00100A58">
            <w:pPr>
              <w:jc w:val="both"/>
            </w:pPr>
            <w:r>
              <w:rPr>
                <w:noProof/>
              </w:rPr>
              <w:t>Tiêu chuẩn Tanzania quy định các yêu cầu, phương pháp lấy mẫu và thử nghiệm đồ ăn nhẹ ăn liền dành cho người tiêu dùng.</w:t>
            </w:r>
          </w:p>
        </w:tc>
      </w:tr>
      <w:tr w:rsidR="007C4DC4" w:rsidRPr="00782457" w14:paraId="52856D3E" w14:textId="77777777" w:rsidTr="00100A58">
        <w:trPr>
          <w:trHeight w:val="283"/>
        </w:trPr>
        <w:tc>
          <w:tcPr>
            <w:tcW w:w="570" w:type="dxa"/>
            <w:shd w:val="clear" w:color="auto" w:fill="FFFFFF"/>
            <w:tcMar>
              <w:top w:w="30" w:type="dxa"/>
              <w:left w:w="45" w:type="dxa"/>
              <w:bottom w:w="30" w:type="dxa"/>
              <w:right w:w="45" w:type="dxa"/>
            </w:tcMar>
            <w:vAlign w:val="center"/>
          </w:tcPr>
          <w:p w14:paraId="03A8B589"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A490562" w14:textId="77777777" w:rsidR="007C4DC4" w:rsidRPr="00782457" w:rsidRDefault="007C4DC4" w:rsidP="00100A58">
            <w:pPr>
              <w:jc w:val="center"/>
            </w:pPr>
            <w:r>
              <w:t>G/SPS/N/TZA/416</w:t>
            </w:r>
          </w:p>
        </w:tc>
        <w:tc>
          <w:tcPr>
            <w:tcW w:w="1276" w:type="dxa"/>
            <w:shd w:val="clear" w:color="auto" w:fill="FFFFFF"/>
            <w:tcMar>
              <w:top w:w="30" w:type="dxa"/>
              <w:left w:w="45" w:type="dxa"/>
              <w:bottom w:w="30" w:type="dxa"/>
              <w:right w:w="45" w:type="dxa"/>
            </w:tcMar>
            <w:vAlign w:val="center"/>
          </w:tcPr>
          <w:p w14:paraId="5E607EC7" w14:textId="77777777" w:rsidR="007C4DC4" w:rsidRPr="00782457" w:rsidRDefault="007C4DC4" w:rsidP="00100A58">
            <w:pPr>
              <w:jc w:val="center"/>
            </w:pPr>
            <w:r>
              <w:t>BCT</w:t>
            </w:r>
          </w:p>
        </w:tc>
        <w:tc>
          <w:tcPr>
            <w:tcW w:w="1276" w:type="dxa"/>
            <w:shd w:val="clear" w:color="auto" w:fill="FFFFFF"/>
            <w:vAlign w:val="center"/>
          </w:tcPr>
          <w:p w14:paraId="36EC9400" w14:textId="77777777" w:rsidR="007C4DC4" w:rsidRPr="00782457" w:rsidRDefault="007C4DC4" w:rsidP="00100A58">
            <w:pPr>
              <w:jc w:val="center"/>
            </w:pPr>
            <w:r>
              <w:t>Tanzania</w:t>
            </w:r>
          </w:p>
        </w:tc>
        <w:tc>
          <w:tcPr>
            <w:tcW w:w="1276" w:type="dxa"/>
            <w:shd w:val="clear" w:color="auto" w:fill="FFFFFF"/>
            <w:tcMar>
              <w:top w:w="30" w:type="dxa"/>
              <w:left w:w="45" w:type="dxa"/>
              <w:bottom w:w="30" w:type="dxa"/>
              <w:right w:w="45" w:type="dxa"/>
            </w:tcMar>
            <w:vAlign w:val="center"/>
          </w:tcPr>
          <w:p w14:paraId="2CF69992" w14:textId="77777777" w:rsidR="007C4DC4" w:rsidRPr="00782457" w:rsidRDefault="007C4DC4" w:rsidP="00100A58">
            <w:pPr>
              <w:jc w:val="center"/>
            </w:pPr>
            <w:r>
              <w:t>07/01/2025</w:t>
            </w:r>
          </w:p>
        </w:tc>
        <w:tc>
          <w:tcPr>
            <w:tcW w:w="3118" w:type="dxa"/>
            <w:shd w:val="clear" w:color="auto" w:fill="FFFFFF"/>
            <w:tcMar>
              <w:top w:w="30" w:type="dxa"/>
              <w:left w:w="45" w:type="dxa"/>
              <w:bottom w:w="30" w:type="dxa"/>
              <w:right w:w="45" w:type="dxa"/>
            </w:tcMar>
            <w:vAlign w:val="center"/>
          </w:tcPr>
          <w:p w14:paraId="0B6E3A27" w14:textId="77777777" w:rsidR="007C4DC4" w:rsidRPr="00782457" w:rsidRDefault="007C4DC4" w:rsidP="00100A58">
            <w:pPr>
              <w:jc w:val="both"/>
            </w:pPr>
            <w:r>
              <w:t>AFDC 15 (2799) DTZS, món bánh halwa – Đặc điểm kỹ thuật, Ấn bản đầu tiên</w:t>
            </w:r>
          </w:p>
        </w:tc>
        <w:tc>
          <w:tcPr>
            <w:tcW w:w="5387" w:type="dxa"/>
            <w:shd w:val="clear" w:color="auto" w:fill="FFFFFF"/>
            <w:tcMar>
              <w:top w:w="30" w:type="dxa"/>
              <w:left w:w="45" w:type="dxa"/>
              <w:bottom w:w="30" w:type="dxa"/>
              <w:right w:w="45" w:type="dxa"/>
            </w:tcMar>
            <w:vAlign w:val="center"/>
          </w:tcPr>
          <w:p w14:paraId="1EB9A1EB" w14:textId="77777777" w:rsidR="007C4DC4" w:rsidRPr="00782457" w:rsidRDefault="007C4DC4" w:rsidP="00100A58">
            <w:pPr>
              <w:jc w:val="both"/>
            </w:pPr>
            <w:r>
              <w:rPr>
                <w:noProof/>
              </w:rPr>
              <w:t>Tiêu chuẩn Tanzania quy định các yêu cầu, phương pháp lấy mẫu và thử nghiệm đối với món bánh halwa, một loại thực phẩm dành cho người tiêu dùng.</w:t>
            </w:r>
          </w:p>
        </w:tc>
      </w:tr>
      <w:tr w:rsidR="007C4DC4" w:rsidRPr="00782457" w14:paraId="2536E649" w14:textId="77777777" w:rsidTr="00100A58">
        <w:trPr>
          <w:trHeight w:val="283"/>
        </w:trPr>
        <w:tc>
          <w:tcPr>
            <w:tcW w:w="570" w:type="dxa"/>
            <w:shd w:val="clear" w:color="auto" w:fill="FFFFFF"/>
            <w:tcMar>
              <w:top w:w="30" w:type="dxa"/>
              <w:left w:w="45" w:type="dxa"/>
              <w:bottom w:w="30" w:type="dxa"/>
              <w:right w:w="45" w:type="dxa"/>
            </w:tcMar>
            <w:vAlign w:val="center"/>
          </w:tcPr>
          <w:p w14:paraId="63BCB831"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9F31361" w14:textId="77777777" w:rsidR="007C4DC4" w:rsidRPr="00782457" w:rsidRDefault="007C4DC4" w:rsidP="00100A58">
            <w:pPr>
              <w:jc w:val="center"/>
              <w:rPr>
                <w:highlight w:val="yellow"/>
              </w:rPr>
            </w:pPr>
            <w:r>
              <w:t>G/SPS/N/LKA/45/Add.1</w:t>
            </w:r>
          </w:p>
        </w:tc>
        <w:tc>
          <w:tcPr>
            <w:tcW w:w="1276" w:type="dxa"/>
            <w:shd w:val="clear" w:color="auto" w:fill="FFFFFF"/>
            <w:tcMar>
              <w:top w:w="30" w:type="dxa"/>
              <w:left w:w="45" w:type="dxa"/>
              <w:bottom w:w="30" w:type="dxa"/>
              <w:right w:w="45" w:type="dxa"/>
            </w:tcMar>
            <w:vAlign w:val="center"/>
          </w:tcPr>
          <w:p w14:paraId="5D3B5970" w14:textId="77777777" w:rsidR="007C4DC4" w:rsidRPr="00782457" w:rsidRDefault="007C4DC4" w:rsidP="00100A58">
            <w:pPr>
              <w:jc w:val="center"/>
              <w:rPr>
                <w:highlight w:val="yellow"/>
              </w:rPr>
            </w:pPr>
            <w:r>
              <w:t>BCT</w:t>
            </w:r>
          </w:p>
        </w:tc>
        <w:tc>
          <w:tcPr>
            <w:tcW w:w="1276" w:type="dxa"/>
            <w:shd w:val="clear" w:color="auto" w:fill="FFFFFF"/>
            <w:vAlign w:val="center"/>
          </w:tcPr>
          <w:p w14:paraId="48E2F86D" w14:textId="77777777" w:rsidR="007C4DC4" w:rsidRPr="00782457" w:rsidRDefault="007C4DC4" w:rsidP="00100A58">
            <w:pPr>
              <w:jc w:val="center"/>
              <w:rPr>
                <w:highlight w:val="yellow"/>
              </w:rPr>
            </w:pPr>
            <w:r>
              <w:t>Sri Lanka</w:t>
            </w:r>
          </w:p>
        </w:tc>
        <w:tc>
          <w:tcPr>
            <w:tcW w:w="1276" w:type="dxa"/>
            <w:shd w:val="clear" w:color="auto" w:fill="FFFFFF"/>
            <w:tcMar>
              <w:top w:w="30" w:type="dxa"/>
              <w:left w:w="45" w:type="dxa"/>
              <w:bottom w:w="30" w:type="dxa"/>
              <w:right w:w="45" w:type="dxa"/>
            </w:tcMar>
            <w:vAlign w:val="center"/>
          </w:tcPr>
          <w:p w14:paraId="4661462A" w14:textId="77777777" w:rsidR="007C4DC4" w:rsidRPr="00782457" w:rsidRDefault="007C4DC4" w:rsidP="00100A58">
            <w:pPr>
              <w:jc w:val="center"/>
              <w:rPr>
                <w:highlight w:val="yellow"/>
              </w:rPr>
            </w:pPr>
            <w:r>
              <w:t>07/01/2025</w:t>
            </w:r>
          </w:p>
        </w:tc>
        <w:tc>
          <w:tcPr>
            <w:tcW w:w="3118" w:type="dxa"/>
            <w:shd w:val="clear" w:color="auto" w:fill="FFFFFF"/>
            <w:tcMar>
              <w:top w:w="30" w:type="dxa"/>
              <w:left w:w="45" w:type="dxa"/>
              <w:bottom w:w="30" w:type="dxa"/>
              <w:right w:w="45" w:type="dxa"/>
            </w:tcMar>
            <w:vAlign w:val="center"/>
          </w:tcPr>
          <w:p w14:paraId="1CCD878F" w14:textId="77777777" w:rsidR="007C4DC4" w:rsidRPr="00782457" w:rsidRDefault="007C4DC4" w:rsidP="00100A58">
            <w:pPr>
              <w:jc w:val="both"/>
              <w:rPr>
                <w:highlight w:val="yellow"/>
              </w:rPr>
            </w:pPr>
            <w:r>
              <w:t>Dự thảo sửa đổi Quy định về thực phẩm (chất béo chuyển hóa) năm 2021</w:t>
            </w:r>
          </w:p>
        </w:tc>
        <w:tc>
          <w:tcPr>
            <w:tcW w:w="5387" w:type="dxa"/>
            <w:shd w:val="clear" w:color="auto" w:fill="FFFFFF"/>
            <w:tcMar>
              <w:top w:w="30" w:type="dxa"/>
              <w:left w:w="45" w:type="dxa"/>
              <w:bottom w:w="30" w:type="dxa"/>
              <w:right w:w="45" w:type="dxa"/>
            </w:tcMar>
            <w:vAlign w:val="center"/>
          </w:tcPr>
          <w:p w14:paraId="13D64BAC" w14:textId="77777777" w:rsidR="007C4DC4" w:rsidRDefault="007C4DC4" w:rsidP="00100A58">
            <w:pPr>
              <w:jc w:val="both"/>
            </w:pPr>
            <w:r>
              <w:t>Dự thảo sửa đổi Quy định về thực phẩm (chất béo chuyển hóa) năm 2021 ban hành ngày 29/4/2021 được thông báo trong G/SPS/N/LKA/45.</w:t>
            </w:r>
          </w:p>
          <w:p w14:paraId="1F21CD58" w14:textId="77777777" w:rsidR="007C4DC4" w:rsidRDefault="007C4DC4" w:rsidP="00100A58">
            <w:pPr>
              <w:jc w:val="both"/>
            </w:pPr>
            <w:r>
              <w:t>Quy định về thực phẩm (chất béo chuyển hóa) năm 2022 được công bố trong Công báo đặc biệt số 2319/41 ngày 14/02/2023, đã được sửa đổi theo Quy định trong Công báo đặc biệt số 2364/25 ngày 27/12/2023.</w:t>
            </w:r>
          </w:p>
          <w:p w14:paraId="6ECF63DC" w14:textId="77777777" w:rsidR="007C4DC4" w:rsidRPr="00782457" w:rsidRDefault="007C4DC4" w:rsidP="00100A58">
            <w:pPr>
              <w:jc w:val="both"/>
              <w:rPr>
                <w:highlight w:val="yellow"/>
              </w:rPr>
            </w:pPr>
            <w:r>
              <w:t>Những quy định sửa đổi năm 2022 có hiệu lực vào ngày 01/07/2025.</w:t>
            </w:r>
          </w:p>
        </w:tc>
      </w:tr>
      <w:tr w:rsidR="007C4DC4" w:rsidRPr="00782457" w14:paraId="3558399C" w14:textId="77777777" w:rsidTr="00100A58">
        <w:trPr>
          <w:trHeight w:val="283"/>
        </w:trPr>
        <w:tc>
          <w:tcPr>
            <w:tcW w:w="570" w:type="dxa"/>
            <w:shd w:val="clear" w:color="auto" w:fill="FFFFFF"/>
            <w:tcMar>
              <w:top w:w="30" w:type="dxa"/>
              <w:left w:w="45" w:type="dxa"/>
              <w:bottom w:w="30" w:type="dxa"/>
              <w:right w:w="45" w:type="dxa"/>
            </w:tcMar>
            <w:vAlign w:val="center"/>
          </w:tcPr>
          <w:p w14:paraId="462D3FA2"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0EEFDC5" w14:textId="77777777" w:rsidR="007C4DC4" w:rsidRPr="00782457" w:rsidRDefault="007C4DC4" w:rsidP="00100A58">
            <w:pPr>
              <w:jc w:val="center"/>
              <w:rPr>
                <w:highlight w:val="yellow"/>
              </w:rPr>
            </w:pPr>
            <w:r>
              <w:t>G/SPS/N/LKA/38/Add.2</w:t>
            </w:r>
          </w:p>
        </w:tc>
        <w:tc>
          <w:tcPr>
            <w:tcW w:w="1276" w:type="dxa"/>
            <w:shd w:val="clear" w:color="auto" w:fill="FFFFFF"/>
            <w:tcMar>
              <w:top w:w="30" w:type="dxa"/>
              <w:left w:w="45" w:type="dxa"/>
              <w:bottom w:w="30" w:type="dxa"/>
              <w:right w:w="45" w:type="dxa"/>
            </w:tcMar>
            <w:vAlign w:val="center"/>
          </w:tcPr>
          <w:p w14:paraId="7B8A5930" w14:textId="77777777" w:rsidR="007C4DC4" w:rsidRPr="00782457" w:rsidRDefault="007C4DC4" w:rsidP="00100A58">
            <w:pPr>
              <w:jc w:val="center"/>
              <w:rPr>
                <w:highlight w:val="yellow"/>
              </w:rPr>
            </w:pPr>
            <w:r>
              <w:t xml:space="preserve">ATTP, BVTV, </w:t>
            </w:r>
            <w:proofErr w:type="gramStart"/>
            <w:r>
              <w:t>CLCB,BCT</w:t>
            </w:r>
            <w:proofErr w:type="gramEnd"/>
            <w:r>
              <w:t>, ty</w:t>
            </w:r>
          </w:p>
        </w:tc>
        <w:tc>
          <w:tcPr>
            <w:tcW w:w="1276" w:type="dxa"/>
            <w:shd w:val="clear" w:color="auto" w:fill="FFFFFF"/>
            <w:vAlign w:val="center"/>
          </w:tcPr>
          <w:p w14:paraId="058C727D" w14:textId="77777777" w:rsidR="007C4DC4" w:rsidRPr="00782457" w:rsidRDefault="007C4DC4" w:rsidP="00100A58">
            <w:pPr>
              <w:jc w:val="center"/>
              <w:rPr>
                <w:highlight w:val="yellow"/>
              </w:rPr>
            </w:pPr>
            <w:r>
              <w:t>Sri Lanka</w:t>
            </w:r>
          </w:p>
        </w:tc>
        <w:tc>
          <w:tcPr>
            <w:tcW w:w="1276" w:type="dxa"/>
            <w:shd w:val="clear" w:color="auto" w:fill="FFFFFF"/>
            <w:tcMar>
              <w:top w:w="30" w:type="dxa"/>
              <w:left w:w="45" w:type="dxa"/>
              <w:bottom w:w="30" w:type="dxa"/>
              <w:right w:w="45" w:type="dxa"/>
            </w:tcMar>
            <w:vAlign w:val="center"/>
          </w:tcPr>
          <w:p w14:paraId="7810D62F" w14:textId="77777777" w:rsidR="007C4DC4" w:rsidRPr="00782457" w:rsidRDefault="007C4DC4" w:rsidP="00100A58">
            <w:pPr>
              <w:jc w:val="center"/>
              <w:rPr>
                <w:highlight w:val="yellow"/>
              </w:rPr>
            </w:pPr>
            <w:r>
              <w:t>07/01/2025</w:t>
            </w:r>
          </w:p>
        </w:tc>
        <w:tc>
          <w:tcPr>
            <w:tcW w:w="3118" w:type="dxa"/>
            <w:shd w:val="clear" w:color="auto" w:fill="FFFFFF"/>
            <w:tcMar>
              <w:top w:w="30" w:type="dxa"/>
              <w:left w:w="45" w:type="dxa"/>
              <w:bottom w:w="30" w:type="dxa"/>
              <w:right w:w="45" w:type="dxa"/>
            </w:tcMar>
            <w:vAlign w:val="center"/>
          </w:tcPr>
          <w:p w14:paraId="38F5D2CB" w14:textId="77777777" w:rsidR="007C4DC4" w:rsidRPr="00782457" w:rsidRDefault="007C4DC4" w:rsidP="00100A58">
            <w:pPr>
              <w:jc w:val="both"/>
              <w:rPr>
                <w:highlight w:val="yellow"/>
              </w:rPr>
            </w:pPr>
            <w:r>
              <w:t>Dự thảo sửa đổi Quy định về thực phẩm (Nhãn hiệu và quảng cáo) năm 2015</w:t>
            </w:r>
          </w:p>
        </w:tc>
        <w:tc>
          <w:tcPr>
            <w:tcW w:w="5387" w:type="dxa"/>
            <w:shd w:val="clear" w:color="auto" w:fill="FFFFFF"/>
            <w:tcMar>
              <w:top w:w="30" w:type="dxa"/>
              <w:left w:w="45" w:type="dxa"/>
              <w:bottom w:w="30" w:type="dxa"/>
              <w:right w:w="45" w:type="dxa"/>
            </w:tcMar>
            <w:vAlign w:val="center"/>
          </w:tcPr>
          <w:p w14:paraId="49A48A31" w14:textId="77777777" w:rsidR="007C4DC4" w:rsidRDefault="007C4DC4" w:rsidP="00100A58">
            <w:pPr>
              <w:jc w:val="both"/>
            </w:pPr>
            <w:r>
              <w:t>Dự thảo sửa đổi Quy định về thực phẩm (Nhãn hiệu và quảng cáo) năm 2015, ban hành ngày 04/12/2015 được thông báo trong G/SPS/N/LKA/38.</w:t>
            </w:r>
          </w:p>
          <w:p w14:paraId="4856487A" w14:textId="77777777" w:rsidR="007C4DC4" w:rsidRDefault="007C4DC4" w:rsidP="00100A58">
            <w:pPr>
              <w:jc w:val="both"/>
            </w:pPr>
            <w:r>
              <w:t>Bản dự thảo năm 2015 đã được sửa đổi thêm và sau đó được công bố với tên gọi Quy định về thực phẩm (Nhãn hiệu và quảng cáo) năm 2022.</w:t>
            </w:r>
          </w:p>
          <w:p w14:paraId="31273F85" w14:textId="77777777" w:rsidR="007C4DC4" w:rsidRDefault="007C4DC4" w:rsidP="00100A58">
            <w:pPr>
              <w:jc w:val="both"/>
            </w:pPr>
            <w:r>
              <w:t>Quy định được sửa đổi, bổ sung thêm theo Công báo đặc biệt số 2416/51 ngày 28/12/2024 như sau:</w:t>
            </w:r>
          </w:p>
          <w:p w14:paraId="49BCAAEE" w14:textId="77777777" w:rsidR="007C4DC4" w:rsidRDefault="007C4DC4" w:rsidP="00100A58">
            <w:pPr>
              <w:jc w:val="both"/>
            </w:pPr>
            <w:r>
              <w:t>• Quy định 2 đến Quy định 13(15) và Quy định 15 cùng với các phụ lục từ I đến IX sẽ có hiệu lực vào ngày 01/7/2025;</w:t>
            </w:r>
          </w:p>
          <w:p w14:paraId="65F64F97" w14:textId="77777777" w:rsidR="007C4DC4" w:rsidRPr="00782457" w:rsidRDefault="007C4DC4" w:rsidP="00100A58">
            <w:pPr>
              <w:jc w:val="both"/>
              <w:rPr>
                <w:highlight w:val="yellow"/>
              </w:rPr>
            </w:pPr>
            <w:r>
              <w:t>• Quy định 13(16), 13(17), 13(18) và 14 có hiệu lực vào ngày 01/01/2025</w:t>
            </w:r>
          </w:p>
        </w:tc>
      </w:tr>
      <w:tr w:rsidR="007C4DC4" w:rsidRPr="00782457" w14:paraId="29C246E6" w14:textId="77777777" w:rsidTr="00100A58">
        <w:trPr>
          <w:trHeight w:val="283"/>
        </w:trPr>
        <w:tc>
          <w:tcPr>
            <w:tcW w:w="570" w:type="dxa"/>
            <w:shd w:val="clear" w:color="auto" w:fill="FFFFFF"/>
            <w:tcMar>
              <w:top w:w="30" w:type="dxa"/>
              <w:left w:w="45" w:type="dxa"/>
              <w:bottom w:w="30" w:type="dxa"/>
              <w:right w:w="45" w:type="dxa"/>
            </w:tcMar>
            <w:vAlign w:val="center"/>
          </w:tcPr>
          <w:p w14:paraId="14A6E2C7"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1569C3F" w14:textId="77777777" w:rsidR="007C4DC4" w:rsidRPr="00782457" w:rsidRDefault="007C4DC4" w:rsidP="00100A58">
            <w:pPr>
              <w:jc w:val="center"/>
            </w:pPr>
            <w:r>
              <w:t>G/SPS/N/LKA/34/Add.3</w:t>
            </w:r>
          </w:p>
        </w:tc>
        <w:tc>
          <w:tcPr>
            <w:tcW w:w="1276" w:type="dxa"/>
            <w:shd w:val="clear" w:color="auto" w:fill="FFFFFF"/>
            <w:tcMar>
              <w:top w:w="30" w:type="dxa"/>
              <w:left w:w="45" w:type="dxa"/>
              <w:bottom w:w="30" w:type="dxa"/>
              <w:right w:w="45" w:type="dxa"/>
            </w:tcMar>
            <w:vAlign w:val="center"/>
          </w:tcPr>
          <w:p w14:paraId="52B50051" w14:textId="77777777" w:rsidR="007C4DC4" w:rsidRPr="00782457" w:rsidRDefault="007C4DC4" w:rsidP="00100A58">
            <w:pPr>
              <w:jc w:val="center"/>
            </w:pPr>
            <w:r>
              <w:t>ATTP</w:t>
            </w:r>
          </w:p>
        </w:tc>
        <w:tc>
          <w:tcPr>
            <w:tcW w:w="1276" w:type="dxa"/>
            <w:shd w:val="clear" w:color="auto" w:fill="FFFFFF"/>
            <w:vAlign w:val="center"/>
          </w:tcPr>
          <w:p w14:paraId="04D9FEB1" w14:textId="77777777" w:rsidR="007C4DC4" w:rsidRPr="00782457" w:rsidRDefault="007C4DC4" w:rsidP="00100A58">
            <w:pPr>
              <w:jc w:val="center"/>
            </w:pPr>
            <w:r>
              <w:t>Sri Lanka</w:t>
            </w:r>
          </w:p>
        </w:tc>
        <w:tc>
          <w:tcPr>
            <w:tcW w:w="1276" w:type="dxa"/>
            <w:shd w:val="clear" w:color="auto" w:fill="FFFFFF"/>
            <w:tcMar>
              <w:top w:w="30" w:type="dxa"/>
              <w:left w:w="45" w:type="dxa"/>
              <w:bottom w:w="30" w:type="dxa"/>
              <w:right w:w="45" w:type="dxa"/>
            </w:tcMar>
            <w:vAlign w:val="center"/>
          </w:tcPr>
          <w:p w14:paraId="3A0C88EB" w14:textId="77777777" w:rsidR="007C4DC4" w:rsidRPr="00782457" w:rsidRDefault="007C4DC4" w:rsidP="00100A58">
            <w:pPr>
              <w:jc w:val="center"/>
            </w:pPr>
            <w:r>
              <w:t>07/01/2025</w:t>
            </w:r>
          </w:p>
        </w:tc>
        <w:tc>
          <w:tcPr>
            <w:tcW w:w="3118" w:type="dxa"/>
            <w:shd w:val="clear" w:color="auto" w:fill="FFFFFF"/>
            <w:tcMar>
              <w:top w:w="30" w:type="dxa"/>
              <w:left w:w="45" w:type="dxa"/>
              <w:bottom w:w="30" w:type="dxa"/>
              <w:right w:w="45" w:type="dxa"/>
            </w:tcMar>
            <w:vAlign w:val="center"/>
          </w:tcPr>
          <w:p w14:paraId="0DED7731" w14:textId="77777777" w:rsidR="007C4DC4" w:rsidRPr="00782457" w:rsidRDefault="007C4DC4" w:rsidP="00100A58">
            <w:pPr>
              <w:jc w:val="both"/>
            </w:pPr>
            <w:r>
              <w:t>Dự thảo sửa đổi Quy định về thực phẩm (muối Iốt hóa) năm 2013</w:t>
            </w:r>
          </w:p>
        </w:tc>
        <w:tc>
          <w:tcPr>
            <w:tcW w:w="5387" w:type="dxa"/>
            <w:shd w:val="clear" w:color="auto" w:fill="FFFFFF"/>
            <w:tcMar>
              <w:top w:w="30" w:type="dxa"/>
              <w:left w:w="45" w:type="dxa"/>
              <w:bottom w:w="30" w:type="dxa"/>
              <w:right w:w="45" w:type="dxa"/>
            </w:tcMar>
            <w:vAlign w:val="center"/>
          </w:tcPr>
          <w:p w14:paraId="6A0241C7" w14:textId="77777777" w:rsidR="007C4DC4" w:rsidRDefault="007C4DC4" w:rsidP="00100A58">
            <w:pPr>
              <w:jc w:val="both"/>
            </w:pPr>
            <w:r>
              <w:t>Dự thảo sửa đổi Quy định về thực phẩm (muối Iốt hóa) năm 2013, ban hành ngày 18/02/2013, được thông báo trong G/SPS/N/LKA/</w:t>
            </w:r>
            <w:proofErr w:type="gramStart"/>
            <w:r>
              <w:t>34 .</w:t>
            </w:r>
            <w:proofErr w:type="gramEnd"/>
          </w:p>
          <w:p w14:paraId="73A26B39" w14:textId="77777777" w:rsidR="007C4DC4" w:rsidRDefault="007C4DC4" w:rsidP="00100A58">
            <w:pPr>
              <w:jc w:val="both"/>
            </w:pPr>
            <w:r>
              <w:lastRenderedPageBreak/>
              <w:t>Quy định hiện nay được sửa đổi bằng cách bãi bỏ điều 1 và thay thế bằng điều sau:</w:t>
            </w:r>
          </w:p>
          <w:p w14:paraId="38F8542E" w14:textId="77777777" w:rsidR="007C4DC4" w:rsidRPr="00782457" w:rsidRDefault="007C4DC4" w:rsidP="00100A58">
            <w:pPr>
              <w:jc w:val="both"/>
            </w:pPr>
            <w:r>
              <w:t>Quy định này có thể được trích dẫn là Quy định về thực phẩm (Muối I-ốt hóa) năm 2023 và có hiệu lực từ ngày 01/07/2025.</w:t>
            </w:r>
          </w:p>
        </w:tc>
      </w:tr>
      <w:tr w:rsidR="007C4DC4" w:rsidRPr="00782457" w14:paraId="0DE9F59F" w14:textId="77777777" w:rsidTr="00100A58">
        <w:trPr>
          <w:trHeight w:val="283"/>
        </w:trPr>
        <w:tc>
          <w:tcPr>
            <w:tcW w:w="570" w:type="dxa"/>
            <w:shd w:val="clear" w:color="auto" w:fill="FFFFFF"/>
            <w:tcMar>
              <w:top w:w="30" w:type="dxa"/>
              <w:left w:w="45" w:type="dxa"/>
              <w:bottom w:w="30" w:type="dxa"/>
              <w:right w:w="45" w:type="dxa"/>
            </w:tcMar>
            <w:vAlign w:val="center"/>
          </w:tcPr>
          <w:p w14:paraId="1D26A565"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6EA3E43D" w14:textId="77777777" w:rsidR="007C4DC4" w:rsidRPr="00782457" w:rsidRDefault="007C4DC4" w:rsidP="00100A58">
            <w:pPr>
              <w:jc w:val="center"/>
            </w:pPr>
            <w:r>
              <w:t>G/SPS/N/CHN/1323</w:t>
            </w:r>
          </w:p>
        </w:tc>
        <w:tc>
          <w:tcPr>
            <w:tcW w:w="1276" w:type="dxa"/>
            <w:shd w:val="clear" w:color="auto" w:fill="FFFFFF"/>
            <w:tcMar>
              <w:top w:w="30" w:type="dxa"/>
              <w:left w:w="45" w:type="dxa"/>
              <w:bottom w:w="30" w:type="dxa"/>
              <w:right w:w="45" w:type="dxa"/>
            </w:tcMar>
            <w:vAlign w:val="center"/>
          </w:tcPr>
          <w:p w14:paraId="2077DC1E" w14:textId="77777777" w:rsidR="007C4DC4" w:rsidRPr="00782457" w:rsidRDefault="007C4DC4" w:rsidP="00100A58">
            <w:pPr>
              <w:jc w:val="center"/>
            </w:pPr>
            <w:r>
              <w:t>BVTV</w:t>
            </w:r>
          </w:p>
        </w:tc>
        <w:tc>
          <w:tcPr>
            <w:tcW w:w="1276" w:type="dxa"/>
            <w:shd w:val="clear" w:color="auto" w:fill="FFFFFF"/>
            <w:vAlign w:val="center"/>
          </w:tcPr>
          <w:p w14:paraId="31442A5D" w14:textId="77777777" w:rsidR="007C4DC4" w:rsidRPr="00782457" w:rsidRDefault="007C4DC4" w:rsidP="00100A58">
            <w:pPr>
              <w:jc w:val="center"/>
            </w:pPr>
            <w:r>
              <w:t>Trung Quốc</w:t>
            </w:r>
          </w:p>
        </w:tc>
        <w:tc>
          <w:tcPr>
            <w:tcW w:w="1276" w:type="dxa"/>
            <w:shd w:val="clear" w:color="auto" w:fill="FFFFFF"/>
            <w:tcMar>
              <w:top w:w="30" w:type="dxa"/>
              <w:left w:w="45" w:type="dxa"/>
              <w:bottom w:w="30" w:type="dxa"/>
              <w:right w:w="45" w:type="dxa"/>
            </w:tcMar>
            <w:vAlign w:val="center"/>
          </w:tcPr>
          <w:p w14:paraId="1F1A05DB" w14:textId="77777777" w:rsidR="007C4DC4" w:rsidRPr="00782457" w:rsidRDefault="007C4DC4" w:rsidP="00100A58">
            <w:pPr>
              <w:jc w:val="center"/>
            </w:pPr>
            <w:r>
              <w:t>07/01/2025</w:t>
            </w:r>
          </w:p>
        </w:tc>
        <w:tc>
          <w:tcPr>
            <w:tcW w:w="3118" w:type="dxa"/>
            <w:shd w:val="clear" w:color="auto" w:fill="FFFFFF"/>
            <w:tcMar>
              <w:top w:w="30" w:type="dxa"/>
              <w:left w:w="45" w:type="dxa"/>
              <w:bottom w:w="30" w:type="dxa"/>
              <w:right w:w="45" w:type="dxa"/>
            </w:tcMar>
            <w:vAlign w:val="center"/>
          </w:tcPr>
          <w:p w14:paraId="445F74C1" w14:textId="77777777" w:rsidR="007C4DC4" w:rsidRPr="00782457" w:rsidRDefault="007C4DC4" w:rsidP="00100A58">
            <w:pPr>
              <w:jc w:val="both"/>
            </w:pPr>
            <w:r>
              <w:t xml:space="preserve">Yêu cầu kiểm dịch thực vật đối với phân bón nhập khẩu có nguồn gốc thực vật </w:t>
            </w:r>
          </w:p>
        </w:tc>
        <w:tc>
          <w:tcPr>
            <w:tcW w:w="5387" w:type="dxa"/>
            <w:shd w:val="clear" w:color="auto" w:fill="FFFFFF"/>
            <w:tcMar>
              <w:top w:w="30" w:type="dxa"/>
              <w:left w:w="45" w:type="dxa"/>
              <w:bottom w:w="30" w:type="dxa"/>
              <w:right w:w="45" w:type="dxa"/>
            </w:tcMar>
            <w:vAlign w:val="center"/>
          </w:tcPr>
          <w:p w14:paraId="1D0EF3EC" w14:textId="77777777" w:rsidR="007C4DC4" w:rsidRDefault="007C4DC4" w:rsidP="00100A58">
            <w:pPr>
              <w:jc w:val="both"/>
            </w:pPr>
            <w:r>
              <w:t>Biện pháp này quy định:</w:t>
            </w:r>
          </w:p>
          <w:p w14:paraId="61B0561C" w14:textId="77777777" w:rsidR="007C4DC4" w:rsidRDefault="007C4DC4" w:rsidP="00100A58">
            <w:pPr>
              <w:jc w:val="both"/>
            </w:pPr>
            <w:r>
              <w:t>1. Các loại phân bón có nguồn gốc thực vật được phép xuất khẩu sang Trung Quốc;</w:t>
            </w:r>
          </w:p>
          <w:p w14:paraId="44E464E9" w14:textId="77777777" w:rsidR="007C4DC4" w:rsidRDefault="007C4DC4" w:rsidP="00100A58">
            <w:pPr>
              <w:jc w:val="both"/>
            </w:pPr>
            <w:r>
              <w:t>2. Các yêu cầu và thủ tục đăng ký tại Trung Quốc đối với các nhà sản xuất phân bón có nguồn gốc từ thực vật và thời hạn hiệu lực của đăng ký;</w:t>
            </w:r>
          </w:p>
          <w:p w14:paraId="09001856" w14:textId="77777777" w:rsidR="007C4DC4" w:rsidRDefault="007C4DC4" w:rsidP="00100A58">
            <w:pPr>
              <w:jc w:val="both"/>
            </w:pPr>
            <w:r>
              <w:t>3. Yêu cầu về kiểm dịch thực vật nhập khẩu đối với phân bón có nguồn gốc thực vật xuất khẩu sang Trung Quốc, bao gồm không có sâu bệnh và các sinh vật gây hại khác, các loài ngoại lai gây hại nghiêm trọng đến sản xuất nông lâm nghiệp và môi trường, không có hạt giống cây trồng, đất, xác động vật, phân động vật, lông gia cầm và các thành phần có nguồn gốc động vật khác và các vật liệu gây nguy cơ mất an toàn sinh học khác;</w:t>
            </w:r>
          </w:p>
          <w:p w14:paraId="63B25EFA" w14:textId="77777777" w:rsidR="007C4DC4" w:rsidRDefault="007C4DC4" w:rsidP="00100A58">
            <w:pPr>
              <w:jc w:val="both"/>
            </w:pPr>
            <w:r>
              <w:t>4. Yêu cầu về đóng gói, lưu trữ, vận chuyển phân bón có nguồn gốc thực vật xuất khẩu sang Trung Quốc và yêu cầu về kiểm tra, chứng nhận chính thức trước khi xuất khẩu;</w:t>
            </w:r>
          </w:p>
          <w:p w14:paraId="4CF27E74" w14:textId="77777777" w:rsidR="007C4DC4" w:rsidRPr="00782457" w:rsidRDefault="007C4DC4" w:rsidP="00100A58">
            <w:pPr>
              <w:jc w:val="both"/>
            </w:pPr>
            <w:r>
              <w:t>5. Thủ tục kiểm tra phân bón có nguồn gốc thực vật xuất khẩu sang Trung Quốc tại cửa khẩu và các yêu cầu xử lý khi không tuân thủ.</w:t>
            </w:r>
          </w:p>
        </w:tc>
      </w:tr>
      <w:tr w:rsidR="007C4DC4" w:rsidRPr="00782457" w14:paraId="30814FB9" w14:textId="77777777" w:rsidTr="00100A58">
        <w:trPr>
          <w:trHeight w:val="283"/>
        </w:trPr>
        <w:tc>
          <w:tcPr>
            <w:tcW w:w="570" w:type="dxa"/>
            <w:shd w:val="clear" w:color="auto" w:fill="FFFFFF"/>
            <w:tcMar>
              <w:top w:w="30" w:type="dxa"/>
              <w:left w:w="45" w:type="dxa"/>
              <w:bottom w:w="30" w:type="dxa"/>
              <w:right w:w="45" w:type="dxa"/>
            </w:tcMar>
            <w:vAlign w:val="center"/>
          </w:tcPr>
          <w:p w14:paraId="63808131"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53E929FD" w14:textId="77777777" w:rsidR="007C4DC4" w:rsidRPr="00782457" w:rsidRDefault="007C4DC4" w:rsidP="00100A58">
            <w:pPr>
              <w:jc w:val="center"/>
            </w:pPr>
            <w:r>
              <w:t>G/SPS/N/AUS/612</w:t>
            </w:r>
          </w:p>
        </w:tc>
        <w:tc>
          <w:tcPr>
            <w:tcW w:w="1276" w:type="dxa"/>
            <w:shd w:val="clear" w:color="auto" w:fill="FFFFFF"/>
            <w:tcMar>
              <w:top w:w="30" w:type="dxa"/>
              <w:left w:w="45" w:type="dxa"/>
              <w:bottom w:w="30" w:type="dxa"/>
              <w:right w:w="45" w:type="dxa"/>
            </w:tcMar>
            <w:vAlign w:val="center"/>
          </w:tcPr>
          <w:p w14:paraId="32FCAC0C" w14:textId="77777777" w:rsidR="007C4DC4" w:rsidRPr="00782457" w:rsidRDefault="007C4DC4" w:rsidP="00100A58">
            <w:pPr>
              <w:jc w:val="center"/>
            </w:pPr>
            <w:r>
              <w:t>ATTP, BVTV, BCT, TY</w:t>
            </w:r>
          </w:p>
        </w:tc>
        <w:tc>
          <w:tcPr>
            <w:tcW w:w="1276" w:type="dxa"/>
            <w:shd w:val="clear" w:color="auto" w:fill="FFFFFF"/>
            <w:vAlign w:val="center"/>
          </w:tcPr>
          <w:p w14:paraId="226119BC" w14:textId="77777777" w:rsidR="007C4DC4" w:rsidRPr="00782457" w:rsidRDefault="007C4DC4" w:rsidP="00100A58">
            <w:pPr>
              <w:jc w:val="center"/>
            </w:pPr>
            <w:r>
              <w:t>Úc</w:t>
            </w:r>
          </w:p>
        </w:tc>
        <w:tc>
          <w:tcPr>
            <w:tcW w:w="1276" w:type="dxa"/>
            <w:shd w:val="clear" w:color="auto" w:fill="FFFFFF"/>
            <w:tcMar>
              <w:top w:w="30" w:type="dxa"/>
              <w:left w:w="45" w:type="dxa"/>
              <w:bottom w:w="30" w:type="dxa"/>
              <w:right w:w="45" w:type="dxa"/>
            </w:tcMar>
            <w:vAlign w:val="center"/>
          </w:tcPr>
          <w:p w14:paraId="0224FED1" w14:textId="77777777" w:rsidR="007C4DC4" w:rsidRPr="00782457" w:rsidRDefault="007C4DC4" w:rsidP="00100A58">
            <w:pPr>
              <w:jc w:val="center"/>
            </w:pPr>
            <w:r>
              <w:t>07/01/2025</w:t>
            </w:r>
          </w:p>
        </w:tc>
        <w:tc>
          <w:tcPr>
            <w:tcW w:w="3118" w:type="dxa"/>
            <w:shd w:val="clear" w:color="auto" w:fill="FFFFFF"/>
            <w:tcMar>
              <w:top w:w="30" w:type="dxa"/>
              <w:left w:w="45" w:type="dxa"/>
              <w:bottom w:w="30" w:type="dxa"/>
              <w:right w:w="45" w:type="dxa"/>
            </w:tcMar>
            <w:vAlign w:val="center"/>
          </w:tcPr>
          <w:p w14:paraId="60505045" w14:textId="77777777" w:rsidR="007C4DC4" w:rsidRPr="00782457" w:rsidRDefault="007C4DC4" w:rsidP="00100A58">
            <w:pPr>
              <w:jc w:val="both"/>
            </w:pPr>
            <w:r>
              <w:t xml:space="preserve">Cập nhật giấy chứng nhận vệ sinh cho hàng xuất khẩu từ Úc về thực phẩm và đồ uống chế biến, mỡ và dầu động vật ăn được, vitamin và thực phẩm bổ sung, thức ăn chăn nuôi và phụ </w:t>
            </w:r>
            <w:r>
              <w:lastRenderedPageBreak/>
              <w:t>gia thức ăn chăn nuôi, vỏ động vật, phân bón, và xác động vật</w:t>
            </w:r>
          </w:p>
        </w:tc>
        <w:tc>
          <w:tcPr>
            <w:tcW w:w="5387" w:type="dxa"/>
            <w:shd w:val="clear" w:color="auto" w:fill="FFFFFF"/>
            <w:tcMar>
              <w:top w:w="30" w:type="dxa"/>
              <w:left w:w="45" w:type="dxa"/>
              <w:bottom w:w="30" w:type="dxa"/>
              <w:right w:w="45" w:type="dxa"/>
            </w:tcMar>
            <w:vAlign w:val="center"/>
          </w:tcPr>
          <w:p w14:paraId="042457B1" w14:textId="77777777" w:rsidR="007C4DC4" w:rsidRDefault="007C4DC4" w:rsidP="00100A58">
            <w:pPr>
              <w:jc w:val="both"/>
            </w:pPr>
            <w:r>
              <w:lastRenderedPageBreak/>
              <w:t>Úc đang thay thế Hệ thống chứng từ xuất khẩu hiện tại (EXDOC) bằng một hệ thống có tên là Hệ thống chứng từ xuất khẩu tiếp theo (NEXDOC). NEXDOC được thiết kế để làm cho hệ thống chứng nhận xuất khẩu của Úc an toàn hơn và phản ứng nhanh hơn với những thay đổi trong điều kiện thương mại.</w:t>
            </w:r>
          </w:p>
          <w:p w14:paraId="0144C5A5" w14:textId="77777777" w:rsidR="007C4DC4" w:rsidRDefault="007C4DC4" w:rsidP="00100A58">
            <w:pPr>
              <w:jc w:val="both"/>
            </w:pPr>
            <w:r>
              <w:lastRenderedPageBreak/>
              <w:t>Chứng chỉ xuất khẩu chung của Úc, có tên là Tuyên bố và Chứng nhận điều kiện, được sử dụng cho nhiều loại hàng hóa, sẽ sớm chuyển sang hệ thống NEXDOC. Hệ thống này hỗ trợ xuất khẩu thực phẩm và đồ uống chế biến, mỡ và dầu động vật ăn được, vitamin và thực phẩm bổ sung, thức ăn chăn nuôi và phụ gia thức ăn chăn nuôi, vỏ động vật, phân bón và xác động vật khi không sử dụng chứng chỉ mẫu. Ngoài ra, chứng từ xuất khẩu của Úc để tái xuất hàng hóa nhập khẩu chưa được chế biến hoặc đóng gói lại tại Úc cũng sẽ sớm chuyển sang hệ thống NEXDOC.</w:t>
            </w:r>
          </w:p>
          <w:p w14:paraId="465F0217" w14:textId="77777777" w:rsidR="007C4DC4" w:rsidRDefault="007C4DC4" w:rsidP="00100A58">
            <w:pPr>
              <w:jc w:val="both"/>
            </w:pPr>
            <w:r>
              <w:t>Những mặt hàng này là những mặt hàng tiếp theo được chuyển đổi sau len, da động vật nhỏ (dê, cừu, hươu, lợn …) và da động vật lớn (bò, trâu) (tháng 11/2024), cá (tháng 9/2024), trứng (tháng 12/2023), mật ong (năm 2022-2023) và sữa (tháng 5/2021).</w:t>
            </w:r>
          </w:p>
          <w:p w14:paraId="45DFFA35" w14:textId="77777777" w:rsidR="007C4DC4" w:rsidRDefault="007C4DC4" w:rsidP="00100A58">
            <w:pPr>
              <w:jc w:val="both"/>
            </w:pPr>
            <w:r>
              <w:t>Những thay đổi nhỏ này không ảnh hưởng đến các điều kiện hoặc chứng nhận đã thỏa thuận để tiếp cận thị trường, thông tin đã thỏa thuận song phương về chi tiết lô hàng hoặc các biện pháp kiểm soát theo quy định đối với hàng xuất khẩu. Tuy nhiên, sẽ có một số thay đổi nhỏ về định dạng và vị trí của một số thông tin trên giấy chứng nhận. Ngoài ra, các giấy chứng nhận mới sẽ có mã (QR) duy nhất. Mã QR cung cấp thông tin cụ thể về lô hàng mà các cán bộ tại biên giới có thể sử dụng để xác nhận tính xác thực của giấy chứng nhận theo thời gian thực. Để xác minh mã QR, các cán bộ biên giới sẽ quét mã thông qua camera điện thoại thông minh.</w:t>
            </w:r>
          </w:p>
          <w:p w14:paraId="3C8E9DFE" w14:textId="77777777" w:rsidR="007C4DC4" w:rsidRDefault="007C4DC4" w:rsidP="00100A58">
            <w:pPr>
              <w:jc w:val="both"/>
            </w:pPr>
            <w:r>
              <w:t>Bộ đề xuất cấp các chứng nhận xuất khẩu mới (Chứng nhận có điều kiện) cho:</w:t>
            </w:r>
          </w:p>
          <w:p w14:paraId="464FF1D7" w14:textId="77777777" w:rsidR="007C4DC4" w:rsidRDefault="007C4DC4" w:rsidP="00100A58">
            <w:pPr>
              <w:jc w:val="both"/>
            </w:pPr>
            <w:r>
              <w:t xml:space="preserve">• Xuất khẩu thực phẩm và đồ uống chế biến, mỡ và dầu động vật ăn được, vitamin và thực phẩm bổ sung, thức </w:t>
            </w:r>
            <w:r>
              <w:lastRenderedPageBreak/>
              <w:t>ăn chăn nuôi và phụ gia thức ăn chăn nuôi, vỏ động vật, phân bón và xác động vật của Úc;</w:t>
            </w:r>
          </w:p>
          <w:p w14:paraId="03FD9369" w14:textId="77777777" w:rsidR="007C4DC4" w:rsidRDefault="007C4DC4" w:rsidP="00100A58">
            <w:pPr>
              <w:jc w:val="both"/>
            </w:pPr>
            <w:r>
              <w:t>• Tái xuất khẩu hàng hóa nhập khẩu của Úc chưa được tái chế hoặc đóng gói lại tại Úc.</w:t>
            </w:r>
          </w:p>
          <w:p w14:paraId="320CCF81" w14:textId="77777777" w:rsidR="007C4DC4" w:rsidRPr="00782457" w:rsidRDefault="007C4DC4" w:rsidP="00100A58">
            <w:pPr>
              <w:jc w:val="both"/>
            </w:pPr>
            <w:r>
              <w:t xml:space="preserve">Quy trình chuyển đổi bắt đầu từ ngày 10/02/2025, với việc triển khai theo từng giai đoạn cho đến ngày 5/05/2025. Sẽ có một thời gian chuyển tiếp trong đó cho phép sử dụng chứng chỉ cũ hoặc mới (vận chuyển bằng đường hàng không và đường biển). </w:t>
            </w:r>
          </w:p>
        </w:tc>
      </w:tr>
      <w:tr w:rsidR="007C4DC4" w:rsidRPr="00782457" w14:paraId="20E636F7" w14:textId="77777777" w:rsidTr="00100A58">
        <w:trPr>
          <w:trHeight w:val="283"/>
        </w:trPr>
        <w:tc>
          <w:tcPr>
            <w:tcW w:w="570" w:type="dxa"/>
            <w:shd w:val="clear" w:color="auto" w:fill="FFFFFF"/>
            <w:tcMar>
              <w:top w:w="30" w:type="dxa"/>
              <w:left w:w="45" w:type="dxa"/>
              <w:bottom w:w="30" w:type="dxa"/>
              <w:right w:w="45" w:type="dxa"/>
            </w:tcMar>
            <w:vAlign w:val="center"/>
          </w:tcPr>
          <w:p w14:paraId="6BDC2719"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7D4E171" w14:textId="77777777" w:rsidR="007C4DC4" w:rsidRPr="00782457" w:rsidRDefault="007C4DC4" w:rsidP="00100A58">
            <w:pPr>
              <w:jc w:val="center"/>
            </w:pPr>
            <w:r>
              <w:t>G/SPS/N/USA/3500</w:t>
            </w:r>
          </w:p>
        </w:tc>
        <w:tc>
          <w:tcPr>
            <w:tcW w:w="1276" w:type="dxa"/>
            <w:shd w:val="clear" w:color="auto" w:fill="FFFFFF"/>
            <w:tcMar>
              <w:top w:w="30" w:type="dxa"/>
              <w:left w:w="45" w:type="dxa"/>
              <w:bottom w:w="30" w:type="dxa"/>
              <w:right w:w="45" w:type="dxa"/>
            </w:tcMar>
            <w:vAlign w:val="center"/>
          </w:tcPr>
          <w:p w14:paraId="3CD99387" w14:textId="77777777" w:rsidR="007C4DC4" w:rsidRPr="00782457" w:rsidRDefault="007C4DC4" w:rsidP="00100A58">
            <w:pPr>
              <w:jc w:val="center"/>
            </w:pPr>
            <w:r>
              <w:t>ATTP</w:t>
            </w:r>
          </w:p>
        </w:tc>
        <w:tc>
          <w:tcPr>
            <w:tcW w:w="1276" w:type="dxa"/>
            <w:shd w:val="clear" w:color="auto" w:fill="FFFFFF"/>
            <w:vAlign w:val="center"/>
          </w:tcPr>
          <w:p w14:paraId="01FD760B" w14:textId="77777777" w:rsidR="007C4DC4" w:rsidRPr="00782457" w:rsidRDefault="007C4DC4" w:rsidP="00100A58">
            <w:pPr>
              <w:jc w:val="center"/>
            </w:pPr>
            <w:r>
              <w:t>Hoa Kỳ</w:t>
            </w:r>
          </w:p>
        </w:tc>
        <w:tc>
          <w:tcPr>
            <w:tcW w:w="1276" w:type="dxa"/>
            <w:shd w:val="clear" w:color="auto" w:fill="FFFFFF"/>
            <w:tcMar>
              <w:top w:w="30" w:type="dxa"/>
              <w:left w:w="45" w:type="dxa"/>
              <w:bottom w:w="30" w:type="dxa"/>
              <w:right w:w="45" w:type="dxa"/>
            </w:tcMar>
            <w:vAlign w:val="center"/>
          </w:tcPr>
          <w:p w14:paraId="73A628DC" w14:textId="77777777" w:rsidR="007C4DC4" w:rsidRPr="00782457" w:rsidRDefault="007C4DC4" w:rsidP="00100A58">
            <w:pPr>
              <w:jc w:val="center"/>
            </w:pPr>
            <w:r>
              <w:t>06/01/2025</w:t>
            </w:r>
          </w:p>
        </w:tc>
        <w:tc>
          <w:tcPr>
            <w:tcW w:w="3118" w:type="dxa"/>
            <w:shd w:val="clear" w:color="auto" w:fill="FFFFFF"/>
            <w:tcMar>
              <w:top w:w="30" w:type="dxa"/>
              <w:left w:w="45" w:type="dxa"/>
              <w:bottom w:w="30" w:type="dxa"/>
              <w:right w:w="45" w:type="dxa"/>
            </w:tcMar>
            <w:vAlign w:val="center"/>
          </w:tcPr>
          <w:p w14:paraId="487A67D9" w14:textId="77777777" w:rsidR="007C4DC4" w:rsidRPr="00782457" w:rsidRDefault="007C4DC4" w:rsidP="00100A58">
            <w:pPr>
              <w:jc w:val="both"/>
            </w:pPr>
            <w:r>
              <w:t>Monterey Mushrooms, LLC nộp đơn kiến nghị về phụ gia thực phẩm; Thông báo về đơn kiến nghị</w:t>
            </w:r>
          </w:p>
        </w:tc>
        <w:tc>
          <w:tcPr>
            <w:tcW w:w="5387" w:type="dxa"/>
            <w:shd w:val="clear" w:color="auto" w:fill="FFFFFF"/>
            <w:tcMar>
              <w:top w:w="30" w:type="dxa"/>
              <w:left w:w="45" w:type="dxa"/>
              <w:bottom w:w="30" w:type="dxa"/>
              <w:right w:w="45" w:type="dxa"/>
            </w:tcMar>
            <w:vAlign w:val="center"/>
          </w:tcPr>
          <w:p w14:paraId="1AEEDE34" w14:textId="77777777" w:rsidR="007C4DC4" w:rsidRDefault="007C4DC4" w:rsidP="00100A58">
            <w:pPr>
              <w:jc w:val="both"/>
            </w:pPr>
            <w:r>
              <w:t>Cục Quản lý Thực phẩm và Dược phẩm (FDA) thông báo đã tiếp nhận đơn kiến ​​nghị do Monterey Mushrooms, LLC đệ trình, đề xuất sửa đổi các quy định về phụ gia thực phẩm đối với bột nấm vitamin D2 nhằm bổ sung một phương pháp sản xuất mới cho phụ gia này.</w:t>
            </w:r>
          </w:p>
          <w:p w14:paraId="58CF39B8" w14:textId="77777777" w:rsidR="007C4DC4" w:rsidRPr="00782457" w:rsidRDefault="007C4DC4" w:rsidP="00100A58">
            <w:pPr>
              <w:jc w:val="both"/>
            </w:pPr>
            <w:r>
              <w:t>Đơn kiến nghị về phụ gia thực phẩm đã được tiếp nhận vào ngày 11 tháng 12 năm 2024.</w:t>
            </w:r>
          </w:p>
        </w:tc>
      </w:tr>
      <w:tr w:rsidR="007C4DC4" w:rsidRPr="00782457" w14:paraId="391A69F0" w14:textId="77777777" w:rsidTr="00100A58">
        <w:trPr>
          <w:trHeight w:val="283"/>
        </w:trPr>
        <w:tc>
          <w:tcPr>
            <w:tcW w:w="570" w:type="dxa"/>
            <w:shd w:val="clear" w:color="auto" w:fill="FFFFFF"/>
            <w:tcMar>
              <w:top w:w="30" w:type="dxa"/>
              <w:left w:w="45" w:type="dxa"/>
              <w:bottom w:w="30" w:type="dxa"/>
              <w:right w:w="45" w:type="dxa"/>
            </w:tcMar>
            <w:vAlign w:val="center"/>
          </w:tcPr>
          <w:p w14:paraId="3AD76385" w14:textId="77777777" w:rsidR="007C4DC4" w:rsidRPr="00782457" w:rsidRDefault="007C4DC4" w:rsidP="007C4DC4">
            <w:pPr>
              <w:numPr>
                <w:ilvl w:val="0"/>
                <w:numId w:val="42"/>
              </w:numPr>
              <w:spacing w:after="160" w:line="256" w:lineRule="auto"/>
              <w:jc w:val="both"/>
            </w:pPr>
          </w:p>
        </w:tc>
        <w:tc>
          <w:tcPr>
            <w:tcW w:w="2268" w:type="dxa"/>
            <w:shd w:val="clear" w:color="auto" w:fill="FFFFFF"/>
            <w:tcMar>
              <w:top w:w="30" w:type="dxa"/>
              <w:left w:w="45" w:type="dxa"/>
              <w:bottom w:w="30" w:type="dxa"/>
              <w:right w:w="45" w:type="dxa"/>
            </w:tcMar>
            <w:vAlign w:val="center"/>
          </w:tcPr>
          <w:p w14:paraId="7411AB39" w14:textId="77777777" w:rsidR="007C4DC4" w:rsidRPr="00782457" w:rsidRDefault="007C4DC4" w:rsidP="00100A58">
            <w:pPr>
              <w:jc w:val="center"/>
            </w:pPr>
            <w:r>
              <w:t>G/SPS/N/BRA/2365</w:t>
            </w:r>
          </w:p>
        </w:tc>
        <w:tc>
          <w:tcPr>
            <w:tcW w:w="1276" w:type="dxa"/>
            <w:shd w:val="clear" w:color="auto" w:fill="FFFFFF"/>
            <w:tcMar>
              <w:top w:w="30" w:type="dxa"/>
              <w:left w:w="45" w:type="dxa"/>
              <w:bottom w:w="30" w:type="dxa"/>
              <w:right w:w="45" w:type="dxa"/>
            </w:tcMar>
            <w:vAlign w:val="center"/>
          </w:tcPr>
          <w:p w14:paraId="64E2959A" w14:textId="77777777" w:rsidR="007C4DC4" w:rsidRPr="00782457" w:rsidRDefault="007C4DC4" w:rsidP="00100A58">
            <w:pPr>
              <w:jc w:val="center"/>
            </w:pPr>
            <w:r>
              <w:t>BVTV</w:t>
            </w:r>
          </w:p>
        </w:tc>
        <w:tc>
          <w:tcPr>
            <w:tcW w:w="1276" w:type="dxa"/>
            <w:shd w:val="clear" w:color="auto" w:fill="FFFFFF"/>
            <w:vAlign w:val="center"/>
          </w:tcPr>
          <w:p w14:paraId="6392245D" w14:textId="77777777" w:rsidR="007C4DC4" w:rsidRPr="00782457" w:rsidRDefault="007C4DC4" w:rsidP="00100A58">
            <w:pPr>
              <w:jc w:val="center"/>
            </w:pPr>
            <w:r>
              <w:t>Bra-xin</w:t>
            </w:r>
          </w:p>
        </w:tc>
        <w:tc>
          <w:tcPr>
            <w:tcW w:w="1276" w:type="dxa"/>
            <w:shd w:val="clear" w:color="auto" w:fill="FFFFFF"/>
            <w:tcMar>
              <w:top w:w="30" w:type="dxa"/>
              <w:left w:w="45" w:type="dxa"/>
              <w:bottom w:w="30" w:type="dxa"/>
              <w:right w:w="45" w:type="dxa"/>
            </w:tcMar>
            <w:vAlign w:val="center"/>
          </w:tcPr>
          <w:p w14:paraId="7889E171" w14:textId="77777777" w:rsidR="007C4DC4" w:rsidRPr="00782457" w:rsidRDefault="007C4DC4" w:rsidP="00100A58">
            <w:pPr>
              <w:jc w:val="center"/>
            </w:pPr>
            <w:r>
              <w:t>06/01/2025</w:t>
            </w:r>
          </w:p>
        </w:tc>
        <w:tc>
          <w:tcPr>
            <w:tcW w:w="3118" w:type="dxa"/>
            <w:shd w:val="clear" w:color="auto" w:fill="FFFFFF"/>
            <w:tcMar>
              <w:top w:w="30" w:type="dxa"/>
              <w:left w:w="45" w:type="dxa"/>
              <w:bottom w:w="30" w:type="dxa"/>
              <w:right w:w="45" w:type="dxa"/>
            </w:tcMar>
            <w:vAlign w:val="center"/>
          </w:tcPr>
          <w:p w14:paraId="5C9AAE33" w14:textId="77777777" w:rsidR="007C4DC4" w:rsidRPr="00782457" w:rsidRDefault="007C4DC4" w:rsidP="00100A58">
            <w:pPr>
              <w:jc w:val="both"/>
            </w:pPr>
            <w:r>
              <w:t>Nghị định số 749 ngày 24/12/2024 - Thiết lập Hệ thống chứng nhận e-Phyto trong phạm vi của Bộ Nông nghiệp và Chăn nuôi về việc cấp giấy chứng nhận kiểm dịch thực vật cho các sản phẩm thực vật, với mục đích hiện đại hóa và đẩy nhanh quá trình trao đổi chứng nhận giữa các quốc gia.</w:t>
            </w:r>
          </w:p>
        </w:tc>
        <w:tc>
          <w:tcPr>
            <w:tcW w:w="5387" w:type="dxa"/>
            <w:shd w:val="clear" w:color="auto" w:fill="FFFFFF"/>
            <w:tcMar>
              <w:top w:w="30" w:type="dxa"/>
              <w:left w:w="45" w:type="dxa"/>
              <w:bottom w:w="30" w:type="dxa"/>
              <w:right w:w="45" w:type="dxa"/>
            </w:tcMar>
            <w:vAlign w:val="center"/>
          </w:tcPr>
          <w:p w14:paraId="3519C800" w14:textId="77777777" w:rsidR="007C4DC4" w:rsidRPr="00782457" w:rsidRDefault="007C4DC4" w:rsidP="00100A58">
            <w:pPr>
              <w:jc w:val="both"/>
            </w:pPr>
            <w:r>
              <w:t>Thiết lập Hệ thống chứng nhận e-Phyto trong phạm vi của Bộ Nông nghiệp và Chăn nuôi về việc cấp cấp giấy chứng nhận kiểm dịch thực vật cho các sản phẩm thực vật, với mục đích hiện đại hóa và đẩy nhanh quá trình trao đổi chứng nhận giữa các quốc gia.</w:t>
            </w:r>
          </w:p>
        </w:tc>
      </w:tr>
    </w:tbl>
    <w:p w14:paraId="490E6EE3" w14:textId="77777777" w:rsidR="003E1564" w:rsidRDefault="003E1564" w:rsidP="003E1564">
      <w:pPr>
        <w:rPr>
          <w:sz w:val="28"/>
          <w:szCs w:val="28"/>
          <w:lang w:val="vi-VN"/>
        </w:rPr>
      </w:pPr>
    </w:p>
    <w:p w14:paraId="0189604A" w14:textId="77777777" w:rsidR="003E1564" w:rsidRDefault="003E1564" w:rsidP="003E1564">
      <w:pPr>
        <w:ind w:left="426"/>
        <w:jc w:val="center"/>
        <w:rPr>
          <w:b/>
          <w:bCs/>
          <w:sz w:val="28"/>
          <w:szCs w:val="28"/>
          <w:lang w:val="vi-VN"/>
        </w:rPr>
      </w:pPr>
    </w:p>
    <w:p w14:paraId="3BFE7704" w14:textId="77777777" w:rsidR="003E1564" w:rsidRDefault="003E1564" w:rsidP="003E1564">
      <w:pPr>
        <w:ind w:left="426"/>
        <w:jc w:val="center"/>
        <w:rPr>
          <w:b/>
          <w:bCs/>
          <w:sz w:val="28"/>
          <w:szCs w:val="28"/>
          <w:lang w:val="vi-VN"/>
        </w:rPr>
      </w:pPr>
    </w:p>
    <w:p w14:paraId="3113650A" w14:textId="77777777" w:rsidR="003E1564" w:rsidRDefault="003E1564" w:rsidP="003E1564">
      <w:pPr>
        <w:ind w:left="426"/>
        <w:jc w:val="center"/>
        <w:rPr>
          <w:b/>
          <w:bCs/>
          <w:sz w:val="28"/>
          <w:szCs w:val="28"/>
          <w:lang w:val="vi-VN"/>
        </w:rPr>
      </w:pPr>
    </w:p>
    <w:p w14:paraId="31087D0B" w14:textId="77777777" w:rsidR="003E1564" w:rsidRDefault="003E1564" w:rsidP="003E1564">
      <w:pPr>
        <w:ind w:left="426"/>
        <w:jc w:val="center"/>
        <w:rPr>
          <w:b/>
          <w:bCs/>
          <w:sz w:val="28"/>
          <w:szCs w:val="28"/>
          <w:lang w:val="vi-VN"/>
        </w:rPr>
      </w:pPr>
    </w:p>
    <w:p w14:paraId="455F6E48" w14:textId="2DB1D85A" w:rsidR="003E1564" w:rsidRDefault="003E1564" w:rsidP="003E1564">
      <w:pPr>
        <w:ind w:left="426"/>
        <w:jc w:val="center"/>
        <w:rPr>
          <w:b/>
          <w:bCs/>
          <w:sz w:val="28"/>
          <w:szCs w:val="28"/>
          <w:lang w:val="vi-VN"/>
        </w:rPr>
      </w:pPr>
      <w:r w:rsidRPr="003E1564">
        <w:rPr>
          <w:b/>
          <w:bCs/>
          <w:sz w:val="28"/>
          <w:szCs w:val="28"/>
          <w:lang w:val="vi-VN"/>
        </w:rPr>
        <w:lastRenderedPageBreak/>
        <w:t>B. DANH SÁCH CÁC QUY ĐỊNH VỀ SPS ĐÃ CÓ HIỆU LỰC</w:t>
      </w:r>
    </w:p>
    <w:p w14:paraId="7DAAD2E4" w14:textId="77777777" w:rsidR="007C4DC4" w:rsidRDefault="007C4DC4" w:rsidP="003E1564">
      <w:pPr>
        <w:ind w:left="426"/>
        <w:jc w:val="center"/>
        <w:rPr>
          <w:b/>
          <w:bCs/>
          <w:sz w:val="28"/>
          <w:szCs w:val="28"/>
          <w:lang w:val="vi-VN"/>
        </w:rPr>
      </w:pPr>
    </w:p>
    <w:tbl>
      <w:tblPr>
        <w:tblW w:w="15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35"/>
        <w:gridCol w:w="2790"/>
        <w:gridCol w:w="993"/>
        <w:gridCol w:w="1134"/>
        <w:gridCol w:w="1275"/>
        <w:gridCol w:w="3292"/>
        <w:gridCol w:w="5554"/>
      </w:tblGrid>
      <w:tr w:rsidR="007C4DC4" w:rsidRPr="00782457" w14:paraId="53A56EDB" w14:textId="77777777" w:rsidTr="007C4DC4">
        <w:trPr>
          <w:jc w:val="center"/>
        </w:trPr>
        <w:tc>
          <w:tcPr>
            <w:tcW w:w="535" w:type="dxa"/>
            <w:shd w:val="clear" w:color="auto" w:fill="EEEEEE"/>
            <w:vAlign w:val="center"/>
          </w:tcPr>
          <w:p w14:paraId="2FE7C0C2" w14:textId="77777777" w:rsidR="007C4DC4" w:rsidRPr="00782457" w:rsidRDefault="007C4DC4" w:rsidP="00100A58">
            <w:pPr>
              <w:jc w:val="center"/>
              <w:rPr>
                <w:b/>
                <w:bCs/>
              </w:rPr>
            </w:pPr>
            <w:r w:rsidRPr="00782457">
              <w:rPr>
                <w:b/>
                <w:bCs/>
                <w:color w:val="000000"/>
              </w:rPr>
              <w:t>STT</w:t>
            </w:r>
          </w:p>
        </w:tc>
        <w:tc>
          <w:tcPr>
            <w:tcW w:w="2790" w:type="dxa"/>
            <w:shd w:val="clear" w:color="auto" w:fill="EEEEEE"/>
            <w:tcMar>
              <w:top w:w="75" w:type="dxa"/>
              <w:left w:w="75" w:type="dxa"/>
              <w:bottom w:w="75" w:type="dxa"/>
              <w:right w:w="75" w:type="dxa"/>
            </w:tcMar>
            <w:vAlign w:val="center"/>
            <w:hideMark/>
          </w:tcPr>
          <w:p w14:paraId="68DAAD96" w14:textId="77777777" w:rsidR="007C4DC4" w:rsidRPr="00782457" w:rsidRDefault="007C4DC4" w:rsidP="00100A58">
            <w:pPr>
              <w:jc w:val="center"/>
              <w:rPr>
                <w:b/>
                <w:bCs/>
              </w:rPr>
            </w:pPr>
            <w:r w:rsidRPr="00782457">
              <w:rPr>
                <w:b/>
                <w:bCs/>
              </w:rPr>
              <w:t>Mã WTO</w:t>
            </w:r>
          </w:p>
        </w:tc>
        <w:tc>
          <w:tcPr>
            <w:tcW w:w="993" w:type="dxa"/>
            <w:shd w:val="clear" w:color="auto" w:fill="EEEEEE"/>
            <w:vAlign w:val="center"/>
          </w:tcPr>
          <w:p w14:paraId="28424EE7" w14:textId="77777777" w:rsidR="007C4DC4" w:rsidRPr="00782457" w:rsidRDefault="007C4DC4" w:rsidP="00100A58">
            <w:pPr>
              <w:jc w:val="center"/>
              <w:rPr>
                <w:b/>
                <w:bCs/>
              </w:rPr>
            </w:pPr>
            <w:r w:rsidRPr="00782457">
              <w:rPr>
                <w:b/>
                <w:bCs/>
              </w:rPr>
              <w:t>Lĩnh vực</w:t>
            </w:r>
          </w:p>
        </w:tc>
        <w:tc>
          <w:tcPr>
            <w:tcW w:w="1134" w:type="dxa"/>
            <w:shd w:val="clear" w:color="auto" w:fill="EEEEEE"/>
            <w:vAlign w:val="center"/>
          </w:tcPr>
          <w:p w14:paraId="12D9AD9E" w14:textId="77777777" w:rsidR="007C4DC4" w:rsidRPr="00782457" w:rsidRDefault="007C4DC4" w:rsidP="00100A58">
            <w:pPr>
              <w:ind w:left="-23"/>
              <w:jc w:val="center"/>
              <w:rPr>
                <w:b/>
                <w:bCs/>
              </w:rPr>
            </w:pPr>
            <w:r w:rsidRPr="00782457">
              <w:rPr>
                <w:b/>
                <w:bCs/>
              </w:rPr>
              <w:t>Quốc gia/ khu vực</w:t>
            </w:r>
          </w:p>
        </w:tc>
        <w:tc>
          <w:tcPr>
            <w:tcW w:w="1275" w:type="dxa"/>
            <w:shd w:val="clear" w:color="auto" w:fill="EEEEEE"/>
            <w:tcMar>
              <w:top w:w="75" w:type="dxa"/>
              <w:left w:w="75" w:type="dxa"/>
              <w:bottom w:w="75" w:type="dxa"/>
              <w:right w:w="75" w:type="dxa"/>
            </w:tcMar>
            <w:vAlign w:val="center"/>
            <w:hideMark/>
          </w:tcPr>
          <w:p w14:paraId="43E634A1" w14:textId="77777777" w:rsidR="007C4DC4" w:rsidRPr="00782457" w:rsidRDefault="007C4DC4" w:rsidP="00100A58">
            <w:pPr>
              <w:jc w:val="center"/>
              <w:rPr>
                <w:b/>
                <w:bCs/>
              </w:rPr>
            </w:pPr>
            <w:r w:rsidRPr="00782457">
              <w:rPr>
                <w:b/>
                <w:bCs/>
              </w:rPr>
              <w:t>Ngày thông báo</w:t>
            </w:r>
          </w:p>
        </w:tc>
        <w:tc>
          <w:tcPr>
            <w:tcW w:w="3292" w:type="dxa"/>
            <w:shd w:val="clear" w:color="auto" w:fill="EEEEEE"/>
            <w:tcMar>
              <w:top w:w="75" w:type="dxa"/>
              <w:left w:w="75" w:type="dxa"/>
              <w:bottom w:w="75" w:type="dxa"/>
              <w:right w:w="75" w:type="dxa"/>
            </w:tcMar>
            <w:vAlign w:val="center"/>
            <w:hideMark/>
          </w:tcPr>
          <w:p w14:paraId="717DE119" w14:textId="77777777" w:rsidR="007C4DC4" w:rsidRPr="00782457" w:rsidRDefault="007C4DC4" w:rsidP="00100A58">
            <w:pPr>
              <w:jc w:val="center"/>
              <w:rPr>
                <w:b/>
                <w:bCs/>
              </w:rPr>
            </w:pPr>
            <w:r w:rsidRPr="00782457">
              <w:rPr>
                <w:b/>
                <w:bCs/>
              </w:rPr>
              <w:t>Tiêu đề</w:t>
            </w:r>
          </w:p>
        </w:tc>
        <w:tc>
          <w:tcPr>
            <w:tcW w:w="5554" w:type="dxa"/>
            <w:shd w:val="clear" w:color="auto" w:fill="EEEEEE"/>
            <w:tcMar>
              <w:top w:w="75" w:type="dxa"/>
              <w:left w:w="75" w:type="dxa"/>
              <w:bottom w:w="75" w:type="dxa"/>
              <w:right w:w="75" w:type="dxa"/>
            </w:tcMar>
            <w:vAlign w:val="center"/>
          </w:tcPr>
          <w:p w14:paraId="05316968" w14:textId="77777777" w:rsidR="007C4DC4" w:rsidRPr="00782457" w:rsidRDefault="007C4DC4" w:rsidP="00100A58">
            <w:pPr>
              <w:jc w:val="center"/>
              <w:rPr>
                <w:b/>
                <w:bCs/>
              </w:rPr>
            </w:pPr>
            <w:r w:rsidRPr="00782457">
              <w:rPr>
                <w:b/>
                <w:bCs/>
              </w:rPr>
              <w:t>Nội dung</w:t>
            </w:r>
          </w:p>
        </w:tc>
      </w:tr>
      <w:tr w:rsidR="007C4DC4" w:rsidRPr="00782457" w14:paraId="33F5FA51" w14:textId="77777777" w:rsidTr="007C4DC4">
        <w:trPr>
          <w:jc w:val="center"/>
        </w:trPr>
        <w:tc>
          <w:tcPr>
            <w:tcW w:w="535" w:type="dxa"/>
            <w:shd w:val="clear" w:color="auto" w:fill="FFFFFF"/>
            <w:vAlign w:val="center"/>
          </w:tcPr>
          <w:p w14:paraId="0C9AAA9E" w14:textId="77777777" w:rsidR="007C4DC4" w:rsidRPr="00782457" w:rsidRDefault="007C4DC4" w:rsidP="007C4DC4">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1</w:t>
            </w:r>
          </w:p>
        </w:tc>
        <w:tc>
          <w:tcPr>
            <w:tcW w:w="2790" w:type="dxa"/>
            <w:shd w:val="clear" w:color="auto" w:fill="FFFFFF"/>
            <w:tcMar>
              <w:top w:w="60" w:type="dxa"/>
              <w:left w:w="60" w:type="dxa"/>
              <w:bottom w:w="60" w:type="dxa"/>
              <w:right w:w="60" w:type="dxa"/>
            </w:tcMar>
            <w:vAlign w:val="center"/>
          </w:tcPr>
          <w:p w14:paraId="249027D2" w14:textId="77777777" w:rsidR="007C4DC4" w:rsidRPr="00682425" w:rsidRDefault="007C4DC4" w:rsidP="00100A58">
            <w:pPr>
              <w:jc w:val="center"/>
            </w:pPr>
            <w:r w:rsidRPr="00682425">
              <w:t>G/SPS/N/USA/3310</w:t>
            </w:r>
            <w:r w:rsidRPr="00682425">
              <w:br/>
              <w:t>/Add.1</w:t>
            </w:r>
          </w:p>
        </w:tc>
        <w:tc>
          <w:tcPr>
            <w:tcW w:w="993" w:type="dxa"/>
            <w:shd w:val="clear" w:color="auto" w:fill="FFFFFF"/>
            <w:vAlign w:val="center"/>
          </w:tcPr>
          <w:p w14:paraId="49547483" w14:textId="77777777" w:rsidR="007C4DC4" w:rsidRPr="00682425" w:rsidRDefault="007C4DC4" w:rsidP="00100A58">
            <w:pPr>
              <w:jc w:val="center"/>
            </w:pPr>
            <w:r w:rsidRPr="00682425">
              <w:t>ATTP</w:t>
            </w:r>
          </w:p>
        </w:tc>
        <w:tc>
          <w:tcPr>
            <w:tcW w:w="1134" w:type="dxa"/>
            <w:shd w:val="clear" w:color="auto" w:fill="FFFFFF"/>
            <w:vAlign w:val="center"/>
          </w:tcPr>
          <w:p w14:paraId="48069B88" w14:textId="77777777" w:rsidR="007C4DC4" w:rsidRPr="00682425" w:rsidRDefault="007C4DC4" w:rsidP="00100A58">
            <w:pPr>
              <w:jc w:val="center"/>
            </w:pPr>
            <w:r w:rsidRPr="00682425">
              <w:t>Hoa Kỳ</w:t>
            </w:r>
          </w:p>
        </w:tc>
        <w:tc>
          <w:tcPr>
            <w:tcW w:w="1275" w:type="dxa"/>
            <w:shd w:val="clear" w:color="auto" w:fill="FFFFFF"/>
            <w:tcMar>
              <w:top w:w="60" w:type="dxa"/>
              <w:left w:w="60" w:type="dxa"/>
              <w:bottom w:w="60" w:type="dxa"/>
              <w:right w:w="60" w:type="dxa"/>
            </w:tcMar>
            <w:vAlign w:val="center"/>
          </w:tcPr>
          <w:p w14:paraId="4089975C" w14:textId="77777777" w:rsidR="007C4DC4" w:rsidRPr="00682425" w:rsidRDefault="007C4DC4" w:rsidP="00100A58">
            <w:pPr>
              <w:jc w:val="center"/>
            </w:pPr>
            <w:r w:rsidRPr="00682425">
              <w:t>20/01/2025</w:t>
            </w:r>
          </w:p>
        </w:tc>
        <w:tc>
          <w:tcPr>
            <w:tcW w:w="3292" w:type="dxa"/>
            <w:shd w:val="clear" w:color="auto" w:fill="FFFFFF"/>
            <w:tcMar>
              <w:top w:w="60" w:type="dxa"/>
              <w:left w:w="60" w:type="dxa"/>
              <w:bottom w:w="60" w:type="dxa"/>
              <w:right w:w="60" w:type="dxa"/>
            </w:tcMar>
            <w:vAlign w:val="center"/>
          </w:tcPr>
          <w:p w14:paraId="79806DEC" w14:textId="77777777" w:rsidR="007C4DC4" w:rsidRPr="00682425" w:rsidRDefault="007C4DC4" w:rsidP="00100A58">
            <w:r w:rsidRPr="00682425">
              <w:t>Sửa đổi danh sách các chất phụ gia màu được miễn chứng nhận; bao gồm chất Myoglobin</w:t>
            </w:r>
          </w:p>
        </w:tc>
        <w:tc>
          <w:tcPr>
            <w:tcW w:w="5554" w:type="dxa"/>
            <w:shd w:val="clear" w:color="auto" w:fill="FFFFFF"/>
            <w:tcMar>
              <w:top w:w="60" w:type="dxa"/>
              <w:left w:w="60" w:type="dxa"/>
              <w:bottom w:w="60" w:type="dxa"/>
              <w:right w:w="60" w:type="dxa"/>
            </w:tcMar>
            <w:vAlign w:val="center"/>
          </w:tcPr>
          <w:p w14:paraId="4F05FE34" w14:textId="77777777" w:rsidR="007C4DC4" w:rsidRPr="00682425" w:rsidRDefault="007C4DC4" w:rsidP="00100A58">
            <w:pPr>
              <w:jc w:val="both"/>
            </w:pPr>
            <w:r w:rsidRPr="00682425">
              <w:t>Cục Quản lý Thực phẩm và Dược phẩm (FDA) sửa đổi các quy định về cấp phép phụ gia màu để sử dụng myoglobin như chất phụ gia màu trong các sản phẩm thịt xay và thịt gia cầm xay, đồng thời phản hồi đơn kiến nghị về phụ gia màu do (CAP) do Motif FoodWorks, Inc. đệ trình. Quy định này có hiệu lực từ ngày 19/02/2025.</w:t>
            </w:r>
          </w:p>
        </w:tc>
      </w:tr>
      <w:tr w:rsidR="007C4DC4" w:rsidRPr="00782457" w14:paraId="7384DD05" w14:textId="77777777" w:rsidTr="007C4DC4">
        <w:trPr>
          <w:jc w:val="center"/>
        </w:trPr>
        <w:tc>
          <w:tcPr>
            <w:tcW w:w="535" w:type="dxa"/>
            <w:shd w:val="clear" w:color="auto" w:fill="FFFFFF"/>
            <w:vAlign w:val="center"/>
          </w:tcPr>
          <w:p w14:paraId="7E90BEB4" w14:textId="77777777" w:rsidR="007C4DC4" w:rsidRPr="00782457" w:rsidRDefault="007C4DC4" w:rsidP="007C4DC4">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2</w:t>
            </w:r>
          </w:p>
        </w:tc>
        <w:tc>
          <w:tcPr>
            <w:tcW w:w="2790" w:type="dxa"/>
            <w:shd w:val="clear" w:color="auto" w:fill="FFFFFF"/>
            <w:tcMar>
              <w:top w:w="60" w:type="dxa"/>
              <w:left w:w="60" w:type="dxa"/>
              <w:bottom w:w="60" w:type="dxa"/>
              <w:right w:w="60" w:type="dxa"/>
            </w:tcMar>
            <w:vAlign w:val="center"/>
          </w:tcPr>
          <w:p w14:paraId="11F0F1F6" w14:textId="77777777" w:rsidR="007C4DC4" w:rsidRPr="00682425" w:rsidRDefault="007C4DC4" w:rsidP="00100A58">
            <w:pPr>
              <w:jc w:val="center"/>
            </w:pPr>
            <w:r w:rsidRPr="00682425">
              <w:t>G/SPS/N/UKR/194</w:t>
            </w:r>
            <w:r w:rsidRPr="00682425">
              <w:br/>
              <w:t>/Add.1</w:t>
            </w:r>
          </w:p>
        </w:tc>
        <w:tc>
          <w:tcPr>
            <w:tcW w:w="993" w:type="dxa"/>
            <w:shd w:val="clear" w:color="auto" w:fill="FFFFFF"/>
            <w:vAlign w:val="center"/>
          </w:tcPr>
          <w:p w14:paraId="637F1380" w14:textId="77777777" w:rsidR="007C4DC4" w:rsidRPr="00682425" w:rsidRDefault="007C4DC4" w:rsidP="00100A58">
            <w:pPr>
              <w:jc w:val="center"/>
            </w:pPr>
            <w:r w:rsidRPr="00682425">
              <w:t>BVTV</w:t>
            </w:r>
          </w:p>
        </w:tc>
        <w:tc>
          <w:tcPr>
            <w:tcW w:w="1134" w:type="dxa"/>
            <w:shd w:val="clear" w:color="auto" w:fill="FFFFFF"/>
            <w:vAlign w:val="center"/>
          </w:tcPr>
          <w:p w14:paraId="1D1C0AFD" w14:textId="77777777" w:rsidR="007C4DC4" w:rsidRPr="00682425" w:rsidRDefault="007C4DC4" w:rsidP="00100A58">
            <w:pPr>
              <w:jc w:val="center"/>
            </w:pPr>
            <w:r w:rsidRPr="00682425">
              <w:t>Ucraina</w:t>
            </w:r>
          </w:p>
        </w:tc>
        <w:tc>
          <w:tcPr>
            <w:tcW w:w="1275" w:type="dxa"/>
            <w:shd w:val="clear" w:color="auto" w:fill="FFFFFF"/>
            <w:tcMar>
              <w:top w:w="60" w:type="dxa"/>
              <w:left w:w="60" w:type="dxa"/>
              <w:bottom w:w="60" w:type="dxa"/>
              <w:right w:w="60" w:type="dxa"/>
            </w:tcMar>
            <w:vAlign w:val="center"/>
          </w:tcPr>
          <w:p w14:paraId="57DE5E8E" w14:textId="77777777" w:rsidR="007C4DC4" w:rsidRPr="00682425" w:rsidRDefault="007C4DC4" w:rsidP="00100A58">
            <w:pPr>
              <w:jc w:val="center"/>
            </w:pPr>
            <w:r w:rsidRPr="00682425">
              <w:t>20/01/2025</w:t>
            </w:r>
          </w:p>
        </w:tc>
        <w:tc>
          <w:tcPr>
            <w:tcW w:w="3292" w:type="dxa"/>
            <w:shd w:val="clear" w:color="auto" w:fill="FFFFFF"/>
            <w:tcMar>
              <w:top w:w="60" w:type="dxa"/>
              <w:left w:w="60" w:type="dxa"/>
              <w:bottom w:w="60" w:type="dxa"/>
              <w:right w:w="60" w:type="dxa"/>
            </w:tcMar>
            <w:vAlign w:val="center"/>
          </w:tcPr>
          <w:p w14:paraId="08DE54D7" w14:textId="77777777" w:rsidR="007C4DC4" w:rsidRPr="00682425" w:rsidRDefault="007C4DC4" w:rsidP="00100A58">
            <w:r w:rsidRPr="00682425">
              <w:t>Luật của Ucraina "Quy định của nhà nước đối với lĩnh vực bảo vệ thực vật"</w:t>
            </w:r>
          </w:p>
        </w:tc>
        <w:tc>
          <w:tcPr>
            <w:tcW w:w="5554" w:type="dxa"/>
            <w:shd w:val="clear" w:color="auto" w:fill="FFFFFF"/>
            <w:tcMar>
              <w:top w:w="60" w:type="dxa"/>
              <w:left w:w="60" w:type="dxa"/>
              <w:bottom w:w="60" w:type="dxa"/>
              <w:right w:w="60" w:type="dxa"/>
            </w:tcMar>
            <w:vAlign w:val="center"/>
          </w:tcPr>
          <w:p w14:paraId="54697B1F" w14:textId="77777777" w:rsidR="007C4DC4" w:rsidRPr="00682425" w:rsidRDefault="007C4DC4" w:rsidP="00100A58">
            <w:pPr>
              <w:jc w:val="both"/>
            </w:pPr>
            <w:r w:rsidRPr="00682425">
              <w:t>Ucraina thông báo về việc thông qua Luật số 4147-IX “Quy định của nhà nước đối với lĩnh vực bảo vệ thực vật” có hiệu lực từ ngày 17/12/2024.</w:t>
            </w:r>
          </w:p>
          <w:p w14:paraId="6DA524E2" w14:textId="77777777" w:rsidR="007C4DC4" w:rsidRPr="00682425" w:rsidRDefault="007C4DC4" w:rsidP="00100A58">
            <w:pPr>
              <w:jc w:val="both"/>
              <w:rPr>
                <w:noProof/>
              </w:rPr>
            </w:pPr>
            <w:r w:rsidRPr="00682425">
              <w:t>Luật này được công bố trên công báo chính thức vào ngày 17/01/2025 và có hiệu lực vào ngày 17/01/2028.</w:t>
            </w:r>
          </w:p>
        </w:tc>
      </w:tr>
      <w:tr w:rsidR="007C4DC4" w:rsidRPr="00782457" w14:paraId="2356B08B" w14:textId="77777777" w:rsidTr="007C4DC4">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4B2010D0" w14:textId="77777777" w:rsidR="007C4DC4" w:rsidRPr="00782457" w:rsidRDefault="007C4DC4" w:rsidP="007C4DC4">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3</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831C91D" w14:textId="77777777" w:rsidR="007C4DC4" w:rsidRPr="00682425" w:rsidRDefault="007C4DC4" w:rsidP="00100A58">
            <w:pPr>
              <w:jc w:val="center"/>
            </w:pPr>
            <w:r w:rsidRPr="00682425">
              <w:t>G/SPS/N/USA/3368/Add.2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8FD374D" w14:textId="77777777" w:rsidR="007C4DC4" w:rsidRPr="00682425" w:rsidRDefault="007C4DC4" w:rsidP="00100A58">
            <w:pPr>
              <w:jc w:val="center"/>
            </w:pPr>
            <w:r w:rsidRPr="00682425">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53F4FAD" w14:textId="77777777" w:rsidR="007C4DC4" w:rsidRPr="00682425" w:rsidRDefault="007C4DC4" w:rsidP="00100A58">
            <w:pPr>
              <w:jc w:val="center"/>
            </w:pPr>
            <w:r w:rsidRPr="00682425">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8E07D5C" w14:textId="77777777" w:rsidR="007C4DC4" w:rsidRPr="00682425" w:rsidRDefault="007C4DC4" w:rsidP="00100A58">
            <w:pPr>
              <w:jc w:val="center"/>
            </w:pPr>
            <w:r w:rsidRPr="00682425">
              <w:t>17/01/2025</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7360046" w14:textId="77777777" w:rsidR="007C4DC4" w:rsidRPr="00682425" w:rsidRDefault="007C4DC4" w:rsidP="00100A58">
            <w:r w:rsidRPr="00682425">
              <w:t>Kiến nghị về phụ gia màu từ Trung tâm khoa học vì lợi ích cộng đồng và những bên liên quan; và yêu cầu hủy bỏ danh sách phụ gia màu đối với việc sử dụng FD&amp;C Red số 3 trong thực phẩm và thuốc uống</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B54CB3" w14:textId="77777777" w:rsidR="007C4DC4" w:rsidRPr="00682425" w:rsidRDefault="007C4DC4" w:rsidP="00100A58">
            <w:pPr>
              <w:jc w:val="both"/>
            </w:pPr>
            <w:r w:rsidRPr="00682425">
              <w:rPr>
                <w:bCs/>
              </w:rPr>
              <w:t xml:space="preserve">Cục Quản lý Thực phẩm và Dược phẩm Hoa Kỳ (FDA) chấp thuận kiến nghị về phụ gia màu từ Trung tâm khoa học vì lợi ích cộng đồng (Center for Science in the Public </w:t>
            </w:r>
            <w:proofErr w:type="gramStart"/>
            <w:r w:rsidRPr="00682425">
              <w:rPr>
                <w:bCs/>
              </w:rPr>
              <w:t>Interest )</w:t>
            </w:r>
            <w:proofErr w:type="gramEnd"/>
            <w:r w:rsidRPr="00682425">
              <w:rPr>
                <w:bCs/>
              </w:rPr>
              <w:t xml:space="preserve"> và các bên liên quan đề nghị bãi bỏ các quy định cho phép sử dụng FD&amp;C Red No. 3 trong thực phẩm (bao gồm thực phẩm bổ sung) và thuốc uống. </w:t>
            </w:r>
            <w:r w:rsidRPr="00682425">
              <w:t>Các bên kiến nghị đã cung cấp dữ liệu chứng minh rằng phụ gia này gây ung thư ở chuột đực. Do đó, FDA thu hồi việc sử dụng FD&amp;C Red số 3 trong thực phẩm và thuốc uống theo quy định về phụ gia màu.</w:t>
            </w:r>
          </w:p>
          <w:p w14:paraId="2F4C75F9" w14:textId="77777777" w:rsidR="007C4DC4" w:rsidRPr="00682425" w:rsidRDefault="007C4DC4" w:rsidP="00100A58">
            <w:pPr>
              <w:jc w:val="both"/>
            </w:pPr>
            <w:r w:rsidRPr="00682425">
              <w:t xml:space="preserve">Quyết định này có hiệu lực từ ngày </w:t>
            </w:r>
            <w:r w:rsidRPr="00682425">
              <w:rPr>
                <w:b/>
                <w:bCs/>
              </w:rPr>
              <w:t>15/01/2027</w:t>
            </w:r>
            <w:r w:rsidRPr="00682425">
              <w:t xml:space="preserve">, ngoại trừ hướng dẫn sửa đổi số 4, có hiệu lực từ ngày </w:t>
            </w:r>
            <w:r w:rsidRPr="00682425">
              <w:rPr>
                <w:b/>
                <w:bCs/>
              </w:rPr>
              <w:t>18/01/2028</w:t>
            </w:r>
            <w:r w:rsidRPr="00682425">
              <w:t xml:space="preserve">. Các ý kiến khác và yêu cầu tổ chức phiên điều trần về quyết định này đề nghị gửi trước </w:t>
            </w:r>
            <w:r w:rsidRPr="00682425">
              <w:rPr>
                <w:b/>
                <w:bCs/>
              </w:rPr>
              <w:t>ngày 18/02/2025</w:t>
            </w:r>
            <w:r w:rsidRPr="00682425">
              <w:t>.</w:t>
            </w:r>
          </w:p>
        </w:tc>
      </w:tr>
      <w:tr w:rsidR="007C4DC4" w:rsidRPr="00782457" w14:paraId="32617374" w14:textId="77777777" w:rsidTr="007C4DC4">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4FBF8B3A" w14:textId="77777777" w:rsidR="007C4DC4" w:rsidRPr="00782457" w:rsidRDefault="007C4DC4" w:rsidP="007C4DC4">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lastRenderedPageBreak/>
              <w:t>4</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4D1BE5" w14:textId="77777777" w:rsidR="007C4DC4" w:rsidRPr="00682425" w:rsidRDefault="007C4DC4" w:rsidP="00100A58">
            <w:pPr>
              <w:jc w:val="center"/>
            </w:pPr>
            <w:r w:rsidRPr="00682425">
              <w:t>G/SPS/N/CAN/1577/Add.1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333E247" w14:textId="77777777" w:rsidR="007C4DC4" w:rsidRPr="00682425" w:rsidRDefault="007C4DC4" w:rsidP="00100A58">
            <w:pPr>
              <w:jc w:val="center"/>
            </w:pPr>
            <w:r w:rsidRPr="00682425">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7C9F93" w14:textId="77777777" w:rsidR="007C4DC4" w:rsidRPr="00682425" w:rsidRDefault="007C4DC4" w:rsidP="00100A58">
            <w:pPr>
              <w:jc w:val="center"/>
            </w:pPr>
            <w:r w:rsidRPr="00682425">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02BCD1" w14:textId="77777777" w:rsidR="007C4DC4" w:rsidRPr="00682425" w:rsidRDefault="007C4DC4" w:rsidP="00100A58">
            <w:pPr>
              <w:jc w:val="center"/>
            </w:pPr>
            <w:r w:rsidRPr="00682425">
              <w:t>14/01/2025</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1285C7" w14:textId="77777777" w:rsidR="007C4DC4" w:rsidRPr="00682425" w:rsidRDefault="007C4DC4" w:rsidP="00100A58">
            <w:r w:rsidRPr="00682425">
              <w:t>Mức giới hạn dư lượng tối đa: Flupyradifurone</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A2F3B2" w14:textId="77777777" w:rsidR="007C4DC4" w:rsidRPr="00682425" w:rsidRDefault="007C4DC4" w:rsidP="00100A58">
            <w:pPr>
              <w:jc w:val="both"/>
            </w:pPr>
            <w:r w:rsidRPr="00682425">
              <w:t>Mức giới hạn dư lượng tối đa (MRL) của flupyradifurone được đề xuất trong thông báo G/SPS/N/CAN/1577 (ngày 14/10/2024) đã được thông qua vào ngày 08/01/2025. MRL đề xuất đã được cập nhập vào Cơ sở dữ liệu giới hạn dư lượng tối đa như sau:</w:t>
            </w:r>
          </w:p>
          <w:tbl>
            <w:tblPr>
              <w:tblStyle w:val="TableGrid"/>
              <w:tblW w:w="0" w:type="auto"/>
              <w:tblLayout w:type="fixed"/>
              <w:tblLook w:val="04A0" w:firstRow="1" w:lastRow="0" w:firstColumn="1" w:lastColumn="0" w:noHBand="0" w:noVBand="1"/>
            </w:tblPr>
            <w:tblGrid>
              <w:gridCol w:w="972"/>
              <w:gridCol w:w="4136"/>
            </w:tblGrid>
            <w:tr w:rsidR="007C4DC4" w:rsidRPr="00682425" w14:paraId="339543B7" w14:textId="77777777" w:rsidTr="00100A58">
              <w:tc>
                <w:tcPr>
                  <w:tcW w:w="972" w:type="dxa"/>
                  <w:tcBorders>
                    <w:top w:val="single" w:sz="4" w:space="0" w:color="auto"/>
                    <w:left w:val="single" w:sz="4" w:space="0" w:color="auto"/>
                    <w:bottom w:val="single" w:sz="4" w:space="0" w:color="auto"/>
                    <w:right w:val="single" w:sz="4" w:space="0" w:color="auto"/>
                  </w:tcBorders>
                  <w:hideMark/>
                </w:tcPr>
                <w:p w14:paraId="276BA352" w14:textId="77777777" w:rsidR="007C4DC4" w:rsidRPr="00682425" w:rsidRDefault="007C4DC4" w:rsidP="00100A58">
                  <w:pPr>
                    <w:jc w:val="both"/>
                  </w:pPr>
                  <w:r w:rsidRPr="00682425">
                    <w:t>MRL (ppm)</w:t>
                  </w:r>
                  <w:r w:rsidRPr="00682425">
                    <w:rPr>
                      <w:vertAlign w:val="superscript"/>
                    </w:rPr>
                    <w:t>1</w:t>
                  </w:r>
                </w:p>
              </w:tc>
              <w:tc>
                <w:tcPr>
                  <w:tcW w:w="4136" w:type="dxa"/>
                  <w:tcBorders>
                    <w:top w:val="single" w:sz="4" w:space="0" w:color="auto"/>
                    <w:left w:val="single" w:sz="4" w:space="0" w:color="auto"/>
                    <w:bottom w:val="single" w:sz="4" w:space="0" w:color="auto"/>
                    <w:right w:val="single" w:sz="4" w:space="0" w:color="auto"/>
                  </w:tcBorders>
                  <w:hideMark/>
                </w:tcPr>
                <w:p w14:paraId="67654858" w14:textId="77777777" w:rsidR="007C4DC4" w:rsidRPr="00682425" w:rsidRDefault="007C4DC4" w:rsidP="00100A58">
                  <w:pPr>
                    <w:jc w:val="both"/>
                  </w:pPr>
                  <w:r w:rsidRPr="00682425">
                    <w:t>Hàng hóa nông nghiệp thô (RAC) và/hoặc Hàng hóa đã chế biến</w:t>
                  </w:r>
                </w:p>
              </w:tc>
            </w:tr>
            <w:tr w:rsidR="007C4DC4" w:rsidRPr="00682425" w14:paraId="3CDCCD1B" w14:textId="77777777" w:rsidTr="00100A58">
              <w:tc>
                <w:tcPr>
                  <w:tcW w:w="972" w:type="dxa"/>
                  <w:tcBorders>
                    <w:top w:val="single" w:sz="4" w:space="0" w:color="auto"/>
                    <w:left w:val="single" w:sz="4" w:space="0" w:color="auto"/>
                    <w:bottom w:val="single" w:sz="4" w:space="0" w:color="auto"/>
                    <w:right w:val="single" w:sz="4" w:space="0" w:color="auto"/>
                  </w:tcBorders>
                  <w:hideMark/>
                </w:tcPr>
                <w:p w14:paraId="0053A4F7" w14:textId="77777777" w:rsidR="007C4DC4" w:rsidRPr="00682425" w:rsidRDefault="007C4DC4" w:rsidP="00100A58">
                  <w:pPr>
                    <w:jc w:val="both"/>
                  </w:pPr>
                  <w:r w:rsidRPr="00682425">
                    <w:t>0,03</w:t>
                  </w:r>
                </w:p>
              </w:tc>
              <w:tc>
                <w:tcPr>
                  <w:tcW w:w="4136" w:type="dxa"/>
                  <w:tcBorders>
                    <w:top w:val="single" w:sz="4" w:space="0" w:color="auto"/>
                    <w:left w:val="single" w:sz="4" w:space="0" w:color="auto"/>
                    <w:bottom w:val="single" w:sz="4" w:space="0" w:color="auto"/>
                    <w:right w:val="single" w:sz="4" w:space="0" w:color="auto"/>
                  </w:tcBorders>
                  <w:hideMark/>
                </w:tcPr>
                <w:p w14:paraId="23EC5746" w14:textId="77777777" w:rsidR="007C4DC4" w:rsidRPr="00682425" w:rsidRDefault="007C4DC4" w:rsidP="00100A58">
                  <w:pPr>
                    <w:jc w:val="both"/>
                  </w:pPr>
                  <w:r w:rsidRPr="00682425">
                    <w:t>Hạt mù tạt (gia vị)</w:t>
                  </w:r>
                </w:p>
              </w:tc>
            </w:tr>
          </w:tbl>
          <w:p w14:paraId="7DB56144" w14:textId="77777777" w:rsidR="007C4DC4" w:rsidRPr="00682425" w:rsidRDefault="007C4DC4" w:rsidP="00100A58">
            <w:pPr>
              <w:jc w:val="both"/>
            </w:pPr>
            <w:r w:rsidRPr="00682425">
              <w:rPr>
                <w:vertAlign w:val="superscript"/>
              </w:rPr>
              <w:t>1</w:t>
            </w:r>
            <w:r w:rsidRPr="00682425">
              <w:t xml:space="preserve"> ppm = phần triệu</w:t>
            </w:r>
          </w:p>
        </w:tc>
      </w:tr>
      <w:tr w:rsidR="007C4DC4" w:rsidRPr="00782457" w14:paraId="65D0BFEF" w14:textId="77777777" w:rsidTr="007C4DC4">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5F96E575" w14:textId="77777777" w:rsidR="007C4DC4" w:rsidRPr="00782457" w:rsidRDefault="007C4DC4" w:rsidP="007C4DC4">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5</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ED9BCF" w14:textId="77777777" w:rsidR="007C4DC4" w:rsidRPr="00682425" w:rsidRDefault="007C4DC4" w:rsidP="00100A58">
            <w:pPr>
              <w:jc w:val="center"/>
            </w:pPr>
            <w:r w:rsidRPr="00682425">
              <w:t>G/SPS/N/THA/586/Add.1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87F3A07" w14:textId="77777777" w:rsidR="007C4DC4" w:rsidRPr="00682425" w:rsidRDefault="007C4DC4" w:rsidP="00100A58">
            <w:pPr>
              <w:jc w:val="center"/>
            </w:pPr>
            <w:r w:rsidRPr="00682425">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E1F29D" w14:textId="77777777" w:rsidR="007C4DC4" w:rsidRPr="00682425" w:rsidRDefault="007C4DC4" w:rsidP="00100A58">
            <w:pPr>
              <w:jc w:val="center"/>
            </w:pPr>
            <w:r w:rsidRPr="00682425">
              <w:t>Thái Lan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25433C" w14:textId="77777777" w:rsidR="007C4DC4" w:rsidRPr="00682425" w:rsidRDefault="007C4DC4" w:rsidP="00100A58">
            <w:pPr>
              <w:jc w:val="center"/>
            </w:pPr>
            <w:r w:rsidRPr="00682425">
              <w:t>09/01/2025</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691123E" w14:textId="77777777" w:rsidR="007C4DC4" w:rsidRPr="00682425" w:rsidRDefault="007C4DC4" w:rsidP="00100A58">
            <w:r w:rsidRPr="00682425">
              <w:t>Thông báo số 454 của Bộ Y tế Công cộng (MOPH): "Nước khoáng thiên nhiên"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7585E6" w14:textId="77777777" w:rsidR="007C4DC4" w:rsidRPr="00682425" w:rsidRDefault="007C4DC4" w:rsidP="00100A58">
            <w:pPr>
              <w:jc w:val="both"/>
            </w:pPr>
            <w:r w:rsidRPr="00682425">
              <w:t xml:space="preserve">Dự thảo thông báo của Bộ Y tế Công </w:t>
            </w:r>
            <w:proofErr w:type="gramStart"/>
            <w:r w:rsidRPr="00682425">
              <w:t>cộng  về</w:t>
            </w:r>
            <w:proofErr w:type="gramEnd"/>
            <w:r w:rsidRPr="00682425">
              <w:t xml:space="preserve"> “Nước Khoáng Thiên Nhiên” (G/SPS/N/THA/586 ngày 18/10/2022) được đăng trên Công báo Hoàng gia ngày 11/10/2024 theo Thông báo số 454 của Bộ Y tế.</w:t>
            </w:r>
          </w:p>
          <w:p w14:paraId="759EBD4A" w14:textId="77777777" w:rsidR="007C4DC4" w:rsidRPr="00682425" w:rsidRDefault="007C4DC4" w:rsidP="00100A58">
            <w:pPr>
              <w:jc w:val="both"/>
            </w:pPr>
            <w:r w:rsidRPr="00682425">
              <w:t>Ngày có hiệu lực: 10/04/2025</w:t>
            </w:r>
          </w:p>
        </w:tc>
      </w:tr>
      <w:tr w:rsidR="007C4DC4" w:rsidRPr="00782457" w14:paraId="5F307C43" w14:textId="77777777" w:rsidTr="007C4DC4">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14601E00" w14:textId="77777777" w:rsidR="007C4DC4" w:rsidRPr="00782457" w:rsidRDefault="007C4DC4" w:rsidP="007C4DC4">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6</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6BA83D" w14:textId="77777777" w:rsidR="007C4DC4" w:rsidRPr="00682425" w:rsidRDefault="007C4DC4" w:rsidP="00100A58">
            <w:pPr>
              <w:jc w:val="center"/>
            </w:pPr>
            <w:r w:rsidRPr="00682425">
              <w:rPr>
                <w:lang w:val="fr-FR"/>
              </w:rPr>
              <w:t>G/SPS/N/EU/774</w:t>
            </w:r>
            <w:r w:rsidRPr="00682425">
              <w:rPr>
                <w:lang w:val="fr-FR"/>
              </w:rPr>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2B21F584" w14:textId="77777777" w:rsidR="007C4DC4" w:rsidRPr="00682425" w:rsidRDefault="007C4DC4" w:rsidP="00100A58">
            <w:pPr>
              <w:jc w:val="center"/>
            </w:pPr>
            <w:r w:rsidRPr="00682425">
              <w:t>ATTP, BVT, TY, CT, CLCB</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0D49C1F" w14:textId="77777777" w:rsidR="007C4DC4" w:rsidRPr="00682425" w:rsidRDefault="007C4DC4" w:rsidP="00100A58">
            <w:pPr>
              <w:jc w:val="center"/>
            </w:pPr>
            <w:r w:rsidRPr="00682425">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77642EF" w14:textId="77777777" w:rsidR="007C4DC4" w:rsidRPr="00682425" w:rsidRDefault="007C4DC4" w:rsidP="00100A58">
            <w:pPr>
              <w:jc w:val="center"/>
            </w:pPr>
            <w:r w:rsidRPr="00682425">
              <w:t>09/01/2025</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EF26CFD" w14:textId="77777777" w:rsidR="007C4DC4" w:rsidRPr="00682425" w:rsidRDefault="007C4DC4" w:rsidP="00100A58">
            <w:r w:rsidRPr="00682425">
              <w:t>Dự thảo Quy định về việc sử dụng bisphenol A (BPA) và các bisphenol khác cũng như các dẫn xuất bisphenol, phân loại hài hòa các đặc tính nguy hiểm cụ thể trong một số vật liệu</w:t>
            </w:r>
            <w:hyperlink r:id="rId10" w:history="1">
              <w:r w:rsidRPr="00682425">
                <w:rPr>
                  <w:rStyle w:val="Hyperlink"/>
                </w:rPr>
                <w:t xml:space="preserve"> </w:t>
              </w:r>
            </w:hyperlink>
            <w:r w:rsidRPr="00682425">
              <w:t>và các vật dụng tiếp xúc với thực phẩm, sửa đổi Quy định (EU) số 10/2011 và bãi bỏ Quy định (EU) 2018/213</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4C1F86" w14:textId="77777777" w:rsidR="007C4DC4" w:rsidRPr="00682425" w:rsidRDefault="007C4DC4" w:rsidP="00100A58">
            <w:pPr>
              <w:jc w:val="both"/>
            </w:pPr>
            <w:r w:rsidRPr="00682425">
              <w:t>Đề xuất được thông báo trong G/SPS/N/EU/774 (ngày 26/6/2024) đã được thông qua theo Quy định (EU) 2024/3190 ngày 19/12/2024 về việc sử dụng bisphenol A (BPA) và các bisphenol khác cũng như các dẫn xuất bisphenol, phân loại hài hòa các đặc tính nguy hiểm cụ thể trong một số vật liệu</w:t>
            </w:r>
            <w:hyperlink r:id="rId11" w:history="1">
              <w:r w:rsidRPr="00682425">
                <w:rPr>
                  <w:rStyle w:val="Hyperlink"/>
                </w:rPr>
                <w:t xml:space="preserve"> </w:t>
              </w:r>
            </w:hyperlink>
            <w:r w:rsidRPr="00682425">
              <w:t>và các vật dụng tiếp xúc với thực phẩm, sửa đổi Quy định (EU) số 10/2011 và bãi bỏ Quy định (EU) 2018/213</w:t>
            </w:r>
          </w:p>
          <w:p w14:paraId="24620397" w14:textId="77777777" w:rsidR="007C4DC4" w:rsidRPr="00682425" w:rsidRDefault="007C4DC4" w:rsidP="00100A58">
            <w:pPr>
              <w:jc w:val="both"/>
            </w:pPr>
            <w:r w:rsidRPr="00682425">
              <w:t>Quy định này sẽ có hiệu lực vào ngày thứ hai mươi sau khi được công bố trên Công báo của Liên minh Châu Âu.</w:t>
            </w:r>
          </w:p>
        </w:tc>
      </w:tr>
      <w:tr w:rsidR="007C4DC4" w:rsidRPr="00782457" w14:paraId="679D5A74" w14:textId="77777777" w:rsidTr="007C4DC4">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621C1052" w14:textId="77777777" w:rsidR="007C4DC4" w:rsidRPr="00782457" w:rsidRDefault="007C4DC4" w:rsidP="007C4DC4">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7</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AB0EE6" w14:textId="77777777" w:rsidR="007C4DC4" w:rsidRPr="00682425" w:rsidRDefault="007C4DC4" w:rsidP="00100A58">
            <w:pPr>
              <w:jc w:val="center"/>
            </w:pPr>
            <w:r w:rsidRPr="00682425">
              <w:t>G/SPS/N/CAN/1574</w:t>
            </w:r>
            <w:r w:rsidRPr="00682425">
              <w:br/>
              <w:t>/Add.1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2678A15" w14:textId="77777777" w:rsidR="007C4DC4" w:rsidRPr="00682425" w:rsidRDefault="007C4DC4" w:rsidP="00100A58">
            <w:pPr>
              <w:jc w:val="center"/>
            </w:pPr>
            <w:r w:rsidRPr="00682425">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929437C" w14:textId="77777777" w:rsidR="007C4DC4" w:rsidRPr="00682425" w:rsidRDefault="007C4DC4" w:rsidP="00100A58">
            <w:pPr>
              <w:jc w:val="center"/>
            </w:pPr>
            <w:r w:rsidRPr="00682425">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0ECF8C" w14:textId="77777777" w:rsidR="007C4DC4" w:rsidRPr="00682425" w:rsidRDefault="007C4DC4" w:rsidP="00100A58">
            <w:pPr>
              <w:jc w:val="center"/>
            </w:pPr>
            <w:r w:rsidRPr="00682425">
              <w:t>09/01/2025</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63D3673" w14:textId="77777777" w:rsidR="007C4DC4" w:rsidRPr="00682425" w:rsidRDefault="007C4DC4" w:rsidP="00100A58">
            <w:r w:rsidRPr="00682425">
              <w:t>Mức giới hạn dư lượng tối đa của Triallate</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5EDF14" w14:textId="77777777" w:rsidR="007C4DC4" w:rsidRPr="00682425" w:rsidRDefault="007C4DC4" w:rsidP="00100A58">
            <w:pPr>
              <w:jc w:val="both"/>
            </w:pPr>
            <w:r w:rsidRPr="00682425">
              <w:t>Mức giới hạn dư lượng tối đa (PMRL) được đề xuất trong thông báo G/SPS/N/CAN/1574 (ngày 4/10/2024) đã được thông qua vào ngày 25/12/2024. MRL đã được cập nhật vào Cơ sở dữ liệu giới hạn dư lượng tối đa như sau:</w:t>
            </w:r>
          </w:p>
          <w:tbl>
            <w:tblPr>
              <w:tblStyle w:val="TableGrid"/>
              <w:tblW w:w="0" w:type="auto"/>
              <w:tblLayout w:type="fixed"/>
              <w:tblLook w:val="04A0" w:firstRow="1" w:lastRow="0" w:firstColumn="1" w:lastColumn="0" w:noHBand="0" w:noVBand="1"/>
            </w:tblPr>
            <w:tblGrid>
              <w:gridCol w:w="1038"/>
              <w:gridCol w:w="4070"/>
            </w:tblGrid>
            <w:tr w:rsidR="007C4DC4" w:rsidRPr="00682425" w14:paraId="67C04D2E" w14:textId="77777777" w:rsidTr="00100A58">
              <w:tc>
                <w:tcPr>
                  <w:tcW w:w="1038" w:type="dxa"/>
                  <w:tcBorders>
                    <w:top w:val="single" w:sz="4" w:space="0" w:color="auto"/>
                    <w:left w:val="single" w:sz="4" w:space="0" w:color="auto"/>
                    <w:bottom w:val="single" w:sz="4" w:space="0" w:color="auto"/>
                    <w:right w:val="single" w:sz="4" w:space="0" w:color="auto"/>
                  </w:tcBorders>
                  <w:hideMark/>
                </w:tcPr>
                <w:p w14:paraId="43A0BB23" w14:textId="77777777" w:rsidR="007C4DC4" w:rsidRPr="00682425" w:rsidRDefault="007C4DC4" w:rsidP="00100A58">
                  <w:pPr>
                    <w:jc w:val="both"/>
                  </w:pPr>
                  <w:r w:rsidRPr="00682425">
                    <w:t>MRL (ppm)</w:t>
                  </w:r>
                  <w:r w:rsidRPr="00682425">
                    <w:rPr>
                      <w:vertAlign w:val="superscript"/>
                    </w:rPr>
                    <w:t>1</w:t>
                  </w:r>
                </w:p>
              </w:tc>
              <w:tc>
                <w:tcPr>
                  <w:tcW w:w="4070" w:type="dxa"/>
                  <w:tcBorders>
                    <w:top w:val="single" w:sz="4" w:space="0" w:color="auto"/>
                    <w:left w:val="single" w:sz="4" w:space="0" w:color="auto"/>
                    <w:bottom w:val="single" w:sz="4" w:space="0" w:color="auto"/>
                    <w:right w:val="single" w:sz="4" w:space="0" w:color="auto"/>
                  </w:tcBorders>
                  <w:hideMark/>
                </w:tcPr>
                <w:p w14:paraId="08380263" w14:textId="77777777" w:rsidR="007C4DC4" w:rsidRPr="00682425" w:rsidRDefault="007C4DC4" w:rsidP="00100A58">
                  <w:pPr>
                    <w:jc w:val="both"/>
                  </w:pPr>
                  <w:r w:rsidRPr="00682425">
                    <w:t>Hàng hóa nông nghiệp thô (RAC) và/hoặc Hàng hóa đã chế biến</w:t>
                  </w:r>
                </w:p>
              </w:tc>
            </w:tr>
            <w:tr w:rsidR="007C4DC4" w:rsidRPr="00682425" w14:paraId="20828F2B" w14:textId="77777777" w:rsidTr="00100A58">
              <w:tc>
                <w:tcPr>
                  <w:tcW w:w="1038" w:type="dxa"/>
                  <w:tcBorders>
                    <w:top w:val="single" w:sz="4" w:space="0" w:color="auto"/>
                    <w:left w:val="single" w:sz="4" w:space="0" w:color="auto"/>
                    <w:bottom w:val="single" w:sz="4" w:space="0" w:color="auto"/>
                    <w:right w:val="single" w:sz="4" w:space="0" w:color="auto"/>
                  </w:tcBorders>
                  <w:hideMark/>
                </w:tcPr>
                <w:p w14:paraId="575DC6E9" w14:textId="77777777" w:rsidR="007C4DC4" w:rsidRPr="00682425" w:rsidRDefault="007C4DC4" w:rsidP="00100A58">
                  <w:pPr>
                    <w:jc w:val="both"/>
                  </w:pPr>
                  <w:r w:rsidRPr="00682425">
                    <w:lastRenderedPageBreak/>
                    <w:t>0,05</w:t>
                  </w:r>
                </w:p>
              </w:tc>
              <w:tc>
                <w:tcPr>
                  <w:tcW w:w="4070" w:type="dxa"/>
                  <w:tcBorders>
                    <w:top w:val="single" w:sz="4" w:space="0" w:color="auto"/>
                    <w:left w:val="single" w:sz="4" w:space="0" w:color="auto"/>
                    <w:bottom w:val="single" w:sz="4" w:space="0" w:color="auto"/>
                    <w:right w:val="single" w:sz="4" w:space="0" w:color="auto"/>
                  </w:tcBorders>
                  <w:hideMark/>
                </w:tcPr>
                <w:p w14:paraId="43A4B362" w14:textId="77777777" w:rsidR="007C4DC4" w:rsidRPr="00682425" w:rsidRDefault="007C4DC4" w:rsidP="00100A58">
                  <w:pPr>
                    <w:jc w:val="both"/>
                  </w:pPr>
                  <w:r w:rsidRPr="00682425">
                    <w:t>Lúa mạch (nhóm cây trồng phụ 15-21B)</w:t>
                  </w:r>
                  <w:r w:rsidRPr="00682425">
                    <w:rPr>
                      <w:vertAlign w:val="superscript"/>
                    </w:rPr>
                    <w:t>2</w:t>
                  </w:r>
                </w:p>
              </w:tc>
            </w:tr>
          </w:tbl>
          <w:p w14:paraId="4BBB32EC" w14:textId="77777777" w:rsidR="007C4DC4" w:rsidRPr="00682425" w:rsidRDefault="007C4DC4" w:rsidP="00100A58">
            <w:pPr>
              <w:jc w:val="both"/>
            </w:pPr>
            <w:r w:rsidRPr="00682425">
              <w:br/>
            </w:r>
            <w:r w:rsidRPr="00682425">
              <w:rPr>
                <w:vertAlign w:val="superscript"/>
              </w:rPr>
              <w:t>1</w:t>
            </w:r>
            <w:r w:rsidRPr="00682425">
              <w:t xml:space="preserve"> ppm = phần triệu</w:t>
            </w:r>
            <w:r w:rsidRPr="00682425">
              <w:br/>
            </w:r>
            <w:r w:rsidRPr="00682425">
              <w:rPr>
                <w:vertAlign w:val="superscript"/>
              </w:rPr>
              <w:t>2</w:t>
            </w:r>
            <w:r w:rsidRPr="00682425">
              <w:t xml:space="preserve"> MRL đã thiết lập là 0,05 ppm cho mặt hàng hạt cỏ đuôi cáo và lúa mạch đã hết hạn và được thay thế bằng MRL 0,05 ppm cho tất cả các loại cây trồng có trong nhóm cây lúa mạch (15-21B).</w:t>
            </w:r>
          </w:p>
        </w:tc>
      </w:tr>
      <w:tr w:rsidR="007C4DC4" w:rsidRPr="00782457" w14:paraId="27AD0062" w14:textId="77777777" w:rsidTr="007C4DC4">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1AA4025D" w14:textId="77777777" w:rsidR="007C4DC4" w:rsidRPr="00782457" w:rsidRDefault="007C4DC4" w:rsidP="007C4DC4">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lastRenderedPageBreak/>
              <w:t>8</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FB64AE" w14:textId="77777777" w:rsidR="007C4DC4" w:rsidRPr="00682425" w:rsidRDefault="007C4DC4" w:rsidP="00100A58">
            <w:pPr>
              <w:jc w:val="center"/>
            </w:pPr>
            <w:r w:rsidRPr="00682425">
              <w:t>G/SPS/N/CAN/1573/Add.1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7523835" w14:textId="77777777" w:rsidR="007C4DC4" w:rsidRPr="00682425" w:rsidRDefault="007C4DC4" w:rsidP="00100A58">
            <w:pPr>
              <w:jc w:val="center"/>
            </w:pPr>
            <w:r w:rsidRPr="00682425">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84330A7" w14:textId="77777777" w:rsidR="007C4DC4" w:rsidRPr="00682425" w:rsidRDefault="007C4DC4" w:rsidP="00100A58">
            <w:pPr>
              <w:jc w:val="center"/>
            </w:pPr>
            <w:r w:rsidRPr="00682425">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4AE69FC" w14:textId="77777777" w:rsidR="007C4DC4" w:rsidRPr="00682425" w:rsidRDefault="007C4DC4" w:rsidP="00100A58">
            <w:pPr>
              <w:jc w:val="center"/>
            </w:pPr>
            <w:r w:rsidRPr="00682425">
              <w:t>09/01/2025</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24B0ED" w14:textId="77777777" w:rsidR="007C4DC4" w:rsidRPr="00682425" w:rsidRDefault="007C4DC4" w:rsidP="00100A58">
            <w:r w:rsidRPr="00682425">
              <w:t>Mức giới hạn dư lượng tối đa của Spiromesifen</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4A45FC5" w14:textId="77777777" w:rsidR="007C4DC4" w:rsidRPr="00682425" w:rsidRDefault="007C4DC4" w:rsidP="00100A58">
            <w:pPr>
              <w:jc w:val="both"/>
            </w:pPr>
            <w:r w:rsidRPr="00682425">
              <w:t>Mức giới hạn dư lượng tối đa (PMRL) được đề xuất trong thông báo G/SPS/N/CAN/1573 (ngày 4/10/2024) đã được thông qua vào ngày 25/12/2024. MRL đã được cập nhật vào Cơ sở dữ liệu giới hạn dư lượng tối đa như sau:</w:t>
            </w:r>
          </w:p>
          <w:tbl>
            <w:tblPr>
              <w:tblStyle w:val="TableGrid"/>
              <w:tblW w:w="0" w:type="auto"/>
              <w:tblLayout w:type="fixed"/>
              <w:tblLook w:val="04A0" w:firstRow="1" w:lastRow="0" w:firstColumn="1" w:lastColumn="0" w:noHBand="0" w:noVBand="1"/>
            </w:tblPr>
            <w:tblGrid>
              <w:gridCol w:w="972"/>
              <w:gridCol w:w="4136"/>
            </w:tblGrid>
            <w:tr w:rsidR="007C4DC4" w:rsidRPr="00682425" w14:paraId="3808D18C" w14:textId="77777777" w:rsidTr="00100A58">
              <w:tc>
                <w:tcPr>
                  <w:tcW w:w="972" w:type="dxa"/>
                  <w:tcBorders>
                    <w:top w:val="single" w:sz="4" w:space="0" w:color="auto"/>
                    <w:left w:val="single" w:sz="4" w:space="0" w:color="auto"/>
                    <w:bottom w:val="single" w:sz="4" w:space="0" w:color="auto"/>
                    <w:right w:val="single" w:sz="4" w:space="0" w:color="auto"/>
                  </w:tcBorders>
                  <w:hideMark/>
                </w:tcPr>
                <w:p w14:paraId="10FAE315" w14:textId="77777777" w:rsidR="007C4DC4" w:rsidRPr="00682425" w:rsidRDefault="007C4DC4" w:rsidP="00100A58">
                  <w:pPr>
                    <w:jc w:val="both"/>
                  </w:pPr>
                  <w:r w:rsidRPr="00682425">
                    <w:t>MRL (ppm)</w:t>
                  </w:r>
                  <w:r w:rsidRPr="00682425">
                    <w:rPr>
                      <w:vertAlign w:val="superscript"/>
                    </w:rPr>
                    <w:t>1</w:t>
                  </w:r>
                </w:p>
              </w:tc>
              <w:tc>
                <w:tcPr>
                  <w:tcW w:w="4136" w:type="dxa"/>
                  <w:tcBorders>
                    <w:top w:val="single" w:sz="4" w:space="0" w:color="auto"/>
                    <w:left w:val="single" w:sz="4" w:space="0" w:color="auto"/>
                    <w:bottom w:val="single" w:sz="4" w:space="0" w:color="auto"/>
                    <w:right w:val="single" w:sz="4" w:space="0" w:color="auto"/>
                  </w:tcBorders>
                  <w:hideMark/>
                </w:tcPr>
                <w:p w14:paraId="03E6604B" w14:textId="77777777" w:rsidR="007C4DC4" w:rsidRPr="00682425" w:rsidRDefault="007C4DC4" w:rsidP="00100A58">
                  <w:pPr>
                    <w:jc w:val="both"/>
                  </w:pPr>
                  <w:r w:rsidRPr="00682425">
                    <w:t>Hàng hóa nông nghiệp thô (RAC) và/hoặc Hàng hóa đã chế biến</w:t>
                  </w:r>
                </w:p>
              </w:tc>
            </w:tr>
            <w:tr w:rsidR="007C4DC4" w:rsidRPr="00682425" w14:paraId="2A2C4972" w14:textId="77777777" w:rsidTr="00100A58">
              <w:tc>
                <w:tcPr>
                  <w:tcW w:w="972" w:type="dxa"/>
                  <w:tcBorders>
                    <w:top w:val="single" w:sz="4" w:space="0" w:color="auto"/>
                    <w:left w:val="single" w:sz="4" w:space="0" w:color="auto"/>
                    <w:bottom w:val="single" w:sz="4" w:space="0" w:color="auto"/>
                    <w:right w:val="single" w:sz="4" w:space="0" w:color="auto"/>
                  </w:tcBorders>
                  <w:hideMark/>
                </w:tcPr>
                <w:p w14:paraId="455BB975" w14:textId="77777777" w:rsidR="007C4DC4" w:rsidRPr="00682425" w:rsidRDefault="007C4DC4" w:rsidP="00100A58">
                  <w:pPr>
                    <w:jc w:val="both"/>
                  </w:pPr>
                  <w:r w:rsidRPr="00682425">
                    <w:t>30</w:t>
                  </w:r>
                </w:p>
              </w:tc>
              <w:tc>
                <w:tcPr>
                  <w:tcW w:w="4136" w:type="dxa"/>
                  <w:tcBorders>
                    <w:top w:val="single" w:sz="4" w:space="0" w:color="auto"/>
                    <w:left w:val="single" w:sz="4" w:space="0" w:color="auto"/>
                    <w:bottom w:val="single" w:sz="4" w:space="0" w:color="auto"/>
                    <w:right w:val="single" w:sz="4" w:space="0" w:color="auto"/>
                  </w:tcBorders>
                  <w:hideMark/>
                </w:tcPr>
                <w:p w14:paraId="6AE68FEC" w14:textId="77777777" w:rsidR="007C4DC4" w:rsidRPr="00682425" w:rsidRDefault="007C4DC4" w:rsidP="00100A58">
                  <w:pPr>
                    <w:jc w:val="both"/>
                  </w:pPr>
                  <w:r w:rsidRPr="00682425">
                    <w:t>Dầu cam</w:t>
                  </w:r>
                </w:p>
              </w:tc>
            </w:tr>
            <w:tr w:rsidR="007C4DC4" w:rsidRPr="00682425" w14:paraId="628D65E7" w14:textId="77777777" w:rsidTr="00100A58">
              <w:tc>
                <w:tcPr>
                  <w:tcW w:w="972" w:type="dxa"/>
                  <w:tcBorders>
                    <w:top w:val="single" w:sz="4" w:space="0" w:color="auto"/>
                    <w:left w:val="single" w:sz="4" w:space="0" w:color="auto"/>
                    <w:bottom w:val="single" w:sz="4" w:space="0" w:color="auto"/>
                    <w:right w:val="single" w:sz="4" w:space="0" w:color="auto"/>
                  </w:tcBorders>
                  <w:hideMark/>
                </w:tcPr>
                <w:p w14:paraId="000A65DF" w14:textId="77777777" w:rsidR="007C4DC4" w:rsidRPr="00682425" w:rsidRDefault="007C4DC4" w:rsidP="00100A58">
                  <w:pPr>
                    <w:jc w:val="both"/>
                  </w:pPr>
                  <w:r w:rsidRPr="00682425">
                    <w:t>0,15</w:t>
                  </w:r>
                </w:p>
              </w:tc>
              <w:tc>
                <w:tcPr>
                  <w:tcW w:w="4136" w:type="dxa"/>
                  <w:tcBorders>
                    <w:top w:val="single" w:sz="4" w:space="0" w:color="auto"/>
                    <w:left w:val="single" w:sz="4" w:space="0" w:color="auto"/>
                    <w:bottom w:val="single" w:sz="4" w:space="0" w:color="auto"/>
                    <w:right w:val="single" w:sz="4" w:space="0" w:color="auto"/>
                  </w:tcBorders>
                  <w:hideMark/>
                </w:tcPr>
                <w:p w14:paraId="29F2CC1E" w14:textId="77777777" w:rsidR="007C4DC4" w:rsidRPr="00682425" w:rsidRDefault="007C4DC4" w:rsidP="00100A58">
                  <w:pPr>
                    <w:jc w:val="both"/>
                  </w:pPr>
                  <w:r w:rsidRPr="00682425">
                    <w:t>Cam</w:t>
                  </w:r>
                </w:p>
              </w:tc>
            </w:tr>
          </w:tbl>
          <w:p w14:paraId="658B2F93" w14:textId="77777777" w:rsidR="007C4DC4" w:rsidRPr="00682425" w:rsidRDefault="007C4DC4" w:rsidP="00100A58">
            <w:pPr>
              <w:jc w:val="both"/>
            </w:pPr>
            <w:r w:rsidRPr="00682425">
              <w:br/>
            </w:r>
            <w:r w:rsidRPr="00682425">
              <w:rPr>
                <w:vertAlign w:val="superscript"/>
              </w:rPr>
              <w:t>1</w:t>
            </w:r>
            <w:r w:rsidRPr="00682425">
              <w:t xml:space="preserve"> ppm = phần triệu</w:t>
            </w:r>
          </w:p>
        </w:tc>
      </w:tr>
      <w:tr w:rsidR="007C4DC4" w:rsidRPr="00782457" w14:paraId="663EF9DE" w14:textId="77777777" w:rsidTr="007C4DC4">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32F46B3F" w14:textId="77777777" w:rsidR="007C4DC4" w:rsidRPr="00782457" w:rsidRDefault="007C4DC4" w:rsidP="007C4DC4">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9</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C319D7" w14:textId="77777777" w:rsidR="007C4DC4" w:rsidRPr="00682425" w:rsidRDefault="007C4DC4" w:rsidP="00100A58">
            <w:pPr>
              <w:jc w:val="center"/>
            </w:pPr>
            <w:r w:rsidRPr="00682425">
              <w:t>G/SPS/N/CAN/1572/Add.1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08C331AA" w14:textId="77777777" w:rsidR="007C4DC4" w:rsidRPr="00682425" w:rsidRDefault="007C4DC4" w:rsidP="00100A58">
            <w:pPr>
              <w:jc w:val="center"/>
            </w:pPr>
            <w:r w:rsidRPr="00682425">
              <w:t>ATTP, TY,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354F118" w14:textId="77777777" w:rsidR="007C4DC4" w:rsidRPr="00682425" w:rsidRDefault="007C4DC4" w:rsidP="00100A58">
            <w:pPr>
              <w:jc w:val="center"/>
            </w:pPr>
            <w:r w:rsidRPr="00682425">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B1F13F" w14:textId="77777777" w:rsidR="007C4DC4" w:rsidRPr="00682425" w:rsidRDefault="007C4DC4" w:rsidP="00100A58">
            <w:pPr>
              <w:ind w:hanging="112"/>
              <w:jc w:val="center"/>
            </w:pPr>
            <w:r w:rsidRPr="00682425">
              <w:t>09/01/2025</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80DB53" w14:textId="77777777" w:rsidR="007C4DC4" w:rsidRPr="00682425" w:rsidRDefault="007C4DC4" w:rsidP="00100A58">
            <w:r w:rsidRPr="00682425">
              <w:t>Mức giới hạn dư lượng tối đa của Pyridate</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76AC60A" w14:textId="77777777" w:rsidR="007C4DC4" w:rsidRPr="00682425" w:rsidRDefault="007C4DC4" w:rsidP="00100A58">
            <w:pPr>
              <w:jc w:val="both"/>
            </w:pPr>
            <w:r w:rsidRPr="00682425">
              <w:t>Mức giới hạn dư lượng tối đa (PMRL) được đề xuất trong thông báo G/SPS/N/CAN/1572 (ngày 24/9/2024) đã được thông qua vào ngày 16/10/2024. MRL đã được cập nhật vào Cơ sở dữ liệu giới hạn dư lượng tối đa như sau:</w:t>
            </w:r>
          </w:p>
          <w:tbl>
            <w:tblPr>
              <w:tblStyle w:val="TableGrid"/>
              <w:tblW w:w="0" w:type="auto"/>
              <w:tblLayout w:type="fixed"/>
              <w:tblLook w:val="04A0" w:firstRow="1" w:lastRow="0" w:firstColumn="1" w:lastColumn="0" w:noHBand="0" w:noVBand="1"/>
            </w:tblPr>
            <w:tblGrid>
              <w:gridCol w:w="972"/>
              <w:gridCol w:w="4136"/>
            </w:tblGrid>
            <w:tr w:rsidR="007C4DC4" w:rsidRPr="00682425" w14:paraId="73B8A542" w14:textId="77777777" w:rsidTr="00100A58">
              <w:tc>
                <w:tcPr>
                  <w:tcW w:w="972" w:type="dxa"/>
                  <w:tcBorders>
                    <w:top w:val="single" w:sz="4" w:space="0" w:color="auto"/>
                    <w:left w:val="single" w:sz="4" w:space="0" w:color="auto"/>
                    <w:bottom w:val="single" w:sz="4" w:space="0" w:color="auto"/>
                    <w:right w:val="single" w:sz="4" w:space="0" w:color="auto"/>
                  </w:tcBorders>
                  <w:hideMark/>
                </w:tcPr>
                <w:p w14:paraId="263C1AAB" w14:textId="77777777" w:rsidR="007C4DC4" w:rsidRPr="00682425" w:rsidRDefault="007C4DC4" w:rsidP="00100A58">
                  <w:pPr>
                    <w:jc w:val="both"/>
                  </w:pPr>
                  <w:r w:rsidRPr="00682425">
                    <w:t>MRL (ppm)</w:t>
                  </w:r>
                  <w:r w:rsidRPr="00682425">
                    <w:rPr>
                      <w:vertAlign w:val="superscript"/>
                    </w:rPr>
                    <w:t>1</w:t>
                  </w:r>
                </w:p>
              </w:tc>
              <w:tc>
                <w:tcPr>
                  <w:tcW w:w="4136" w:type="dxa"/>
                  <w:tcBorders>
                    <w:top w:val="single" w:sz="4" w:space="0" w:color="auto"/>
                    <w:left w:val="single" w:sz="4" w:space="0" w:color="auto"/>
                    <w:bottom w:val="single" w:sz="4" w:space="0" w:color="auto"/>
                    <w:right w:val="single" w:sz="4" w:space="0" w:color="auto"/>
                  </w:tcBorders>
                  <w:hideMark/>
                </w:tcPr>
                <w:p w14:paraId="6AD7CBF7" w14:textId="77777777" w:rsidR="007C4DC4" w:rsidRPr="00682425" w:rsidRDefault="007C4DC4" w:rsidP="00100A58">
                  <w:pPr>
                    <w:jc w:val="both"/>
                  </w:pPr>
                  <w:r w:rsidRPr="00682425">
                    <w:t>Hàng hóa nông nghiệp thô (RAC) và/hoặc Hàng hóa đã chế biến</w:t>
                  </w:r>
                </w:p>
              </w:tc>
            </w:tr>
            <w:tr w:rsidR="007C4DC4" w:rsidRPr="00682425" w14:paraId="244DFBBC" w14:textId="77777777" w:rsidTr="00100A58">
              <w:tc>
                <w:tcPr>
                  <w:tcW w:w="972" w:type="dxa"/>
                  <w:tcBorders>
                    <w:top w:val="single" w:sz="4" w:space="0" w:color="auto"/>
                    <w:left w:val="single" w:sz="4" w:space="0" w:color="auto"/>
                    <w:bottom w:val="single" w:sz="4" w:space="0" w:color="auto"/>
                    <w:right w:val="single" w:sz="4" w:space="0" w:color="auto"/>
                  </w:tcBorders>
                  <w:hideMark/>
                </w:tcPr>
                <w:p w14:paraId="0DA8CFCA" w14:textId="77777777" w:rsidR="007C4DC4" w:rsidRPr="00682425" w:rsidRDefault="007C4DC4" w:rsidP="00100A58">
                  <w:pPr>
                    <w:jc w:val="both"/>
                  </w:pPr>
                  <w:r w:rsidRPr="00682425">
                    <w:t>0,6</w:t>
                  </w:r>
                </w:p>
              </w:tc>
              <w:tc>
                <w:tcPr>
                  <w:tcW w:w="4136" w:type="dxa"/>
                  <w:tcBorders>
                    <w:top w:val="single" w:sz="4" w:space="0" w:color="auto"/>
                    <w:left w:val="single" w:sz="4" w:space="0" w:color="auto"/>
                    <w:bottom w:val="single" w:sz="4" w:space="0" w:color="auto"/>
                    <w:right w:val="single" w:sz="4" w:space="0" w:color="auto"/>
                  </w:tcBorders>
                  <w:hideMark/>
                </w:tcPr>
                <w:p w14:paraId="203820C5" w14:textId="77777777" w:rsidR="007C4DC4" w:rsidRPr="00682425" w:rsidRDefault="007C4DC4" w:rsidP="00100A58">
                  <w:pPr>
                    <w:jc w:val="both"/>
                  </w:pPr>
                  <w:r w:rsidRPr="00682425">
                    <w:t>Phụ phẩm thịt gia súc, dê, ngựa và cừu</w:t>
                  </w:r>
                </w:p>
              </w:tc>
            </w:tr>
            <w:tr w:rsidR="007C4DC4" w:rsidRPr="00682425" w14:paraId="3C591EB2" w14:textId="77777777" w:rsidTr="00100A58">
              <w:tc>
                <w:tcPr>
                  <w:tcW w:w="972" w:type="dxa"/>
                  <w:tcBorders>
                    <w:top w:val="single" w:sz="4" w:space="0" w:color="auto"/>
                    <w:left w:val="single" w:sz="4" w:space="0" w:color="auto"/>
                    <w:bottom w:val="single" w:sz="4" w:space="0" w:color="auto"/>
                    <w:right w:val="single" w:sz="4" w:space="0" w:color="auto"/>
                  </w:tcBorders>
                  <w:hideMark/>
                </w:tcPr>
                <w:p w14:paraId="5EBF30CA" w14:textId="77777777" w:rsidR="007C4DC4" w:rsidRPr="00682425" w:rsidRDefault="007C4DC4" w:rsidP="00100A58">
                  <w:pPr>
                    <w:jc w:val="both"/>
                  </w:pPr>
                  <w:r w:rsidRPr="00682425">
                    <w:t>0,05</w:t>
                  </w:r>
                </w:p>
              </w:tc>
              <w:tc>
                <w:tcPr>
                  <w:tcW w:w="4136" w:type="dxa"/>
                  <w:tcBorders>
                    <w:top w:val="single" w:sz="4" w:space="0" w:color="auto"/>
                    <w:left w:val="single" w:sz="4" w:space="0" w:color="auto"/>
                    <w:bottom w:val="single" w:sz="4" w:space="0" w:color="auto"/>
                    <w:right w:val="single" w:sz="4" w:space="0" w:color="auto"/>
                  </w:tcBorders>
                  <w:hideMark/>
                </w:tcPr>
                <w:p w14:paraId="67BF98E3" w14:textId="77777777" w:rsidR="007C4DC4" w:rsidRPr="00682425" w:rsidRDefault="007C4DC4" w:rsidP="00100A58">
                  <w:pPr>
                    <w:jc w:val="both"/>
                  </w:pPr>
                  <w:r w:rsidRPr="00682425">
                    <w:t>Đậu, đậu khô đã bóc vỏ (nhóm cây trồng 6-21F, ngoại trừ đậu lăng khô); đậu nành khô</w:t>
                  </w:r>
                </w:p>
              </w:tc>
            </w:tr>
          </w:tbl>
          <w:p w14:paraId="41FB7186" w14:textId="77777777" w:rsidR="007C4DC4" w:rsidRPr="00682425" w:rsidRDefault="007C4DC4" w:rsidP="00100A58">
            <w:pPr>
              <w:jc w:val="both"/>
            </w:pPr>
            <w:r w:rsidRPr="00682425">
              <w:br/>
            </w:r>
            <w:r w:rsidRPr="00682425">
              <w:rPr>
                <w:vertAlign w:val="superscript"/>
              </w:rPr>
              <w:t>1</w:t>
            </w:r>
            <w:r w:rsidRPr="00682425">
              <w:t xml:space="preserve"> ppm = phần triệu</w:t>
            </w:r>
          </w:p>
        </w:tc>
      </w:tr>
      <w:tr w:rsidR="007C4DC4" w:rsidRPr="00782457" w14:paraId="54206B84" w14:textId="77777777" w:rsidTr="007C4DC4">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1904B1D6" w14:textId="77777777" w:rsidR="007C4DC4" w:rsidRPr="00782457" w:rsidRDefault="007C4DC4" w:rsidP="007C4DC4">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lastRenderedPageBreak/>
              <w:t>10</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4271FB4" w14:textId="77777777" w:rsidR="007C4DC4" w:rsidRPr="00682425" w:rsidRDefault="007C4DC4" w:rsidP="00100A58">
            <w:pPr>
              <w:jc w:val="center"/>
            </w:pPr>
            <w:r w:rsidRPr="00682425">
              <w:t>G/SPS/N/BRA/2336/Add.1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4BF828BD" w14:textId="77777777" w:rsidR="007C4DC4" w:rsidRPr="00682425" w:rsidRDefault="007C4DC4" w:rsidP="00100A58">
            <w:pPr>
              <w:jc w:val="center"/>
            </w:pPr>
            <w:proofErr w:type="gramStart"/>
            <w:r w:rsidRPr="00682425">
              <w:t>ATTP,BVTV</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3FA72A" w14:textId="77777777" w:rsidR="007C4DC4" w:rsidRPr="00682425" w:rsidRDefault="007C4DC4" w:rsidP="00100A58">
            <w:pPr>
              <w:jc w:val="center"/>
            </w:pPr>
            <w:r w:rsidRPr="00682425">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FCBB31" w14:textId="77777777" w:rsidR="007C4DC4" w:rsidRPr="00682425" w:rsidRDefault="007C4DC4" w:rsidP="00100A58">
            <w:pPr>
              <w:ind w:hanging="112"/>
              <w:jc w:val="center"/>
            </w:pPr>
            <w:r w:rsidRPr="00682425">
              <w:t>07/01/2025</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A624D5" w14:textId="77777777" w:rsidR="007C4DC4" w:rsidRPr="00682425" w:rsidRDefault="007C4DC4" w:rsidP="00100A58">
            <w:r w:rsidRPr="00682425">
              <w:t>Dự thảo Nghị quyết 1284, ngày 27/09/2024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8DFFE02" w14:textId="77777777" w:rsidR="007C4DC4" w:rsidRPr="00682425" w:rsidRDefault="007C4DC4" w:rsidP="00100A58">
            <w:pPr>
              <w:jc w:val="both"/>
            </w:pPr>
            <w:r w:rsidRPr="00682425">
              <w:t>Dự thảo Nghị quyết 1284, ngày 27/09/2024 –được thông báo trong G/SPS/N/BRA/2336, đã được thông qua bởi Hướng dẫn quy phạm 340, ngày 19/12/2024. Quy định này đề xuất đưa thành phần hoạt tính C90 - COFFEA SP vào Danh mục thành phần hoạt tính của thuốc trừ sâu, sản phẩm vệ sinh gia dụng và chất bảo quản gỗ.</w:t>
            </w:r>
          </w:p>
        </w:tc>
      </w:tr>
      <w:tr w:rsidR="007C4DC4" w:rsidRPr="00782457" w14:paraId="610A7F3E" w14:textId="77777777" w:rsidTr="007C4DC4">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7AC98A28" w14:textId="77777777" w:rsidR="007C4DC4" w:rsidRPr="00782457" w:rsidRDefault="007C4DC4" w:rsidP="007C4DC4">
            <w:pPr>
              <w:pStyle w:val="ListParagraph"/>
              <w:widowControl/>
              <w:numPr>
                <w:ilvl w:val="0"/>
                <w:numId w:val="52"/>
              </w:numPr>
              <w:autoSpaceDE/>
              <w:autoSpaceDN/>
              <w:spacing w:line="240" w:lineRule="auto"/>
              <w:ind w:right="-51"/>
              <w:contextualSpacing/>
              <w:jc w:val="center"/>
              <w:rPr>
                <w:sz w:val="24"/>
                <w:szCs w:val="24"/>
              </w:rPr>
            </w:pPr>
            <w:r w:rsidRPr="00782457">
              <w:rPr>
                <w:color w:val="000000"/>
                <w:sz w:val="24"/>
                <w:szCs w:val="24"/>
              </w:rPr>
              <w:t>11</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C60D41" w14:textId="77777777" w:rsidR="007C4DC4" w:rsidRPr="00682425" w:rsidRDefault="007C4DC4" w:rsidP="00100A58">
            <w:pPr>
              <w:ind w:right="-51"/>
              <w:jc w:val="center"/>
            </w:pPr>
            <w:r w:rsidRPr="00682425">
              <w:t>G/SPS/N/BRA/2331/Add.1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8F73FAB" w14:textId="77777777" w:rsidR="007C4DC4" w:rsidRPr="00682425" w:rsidRDefault="007C4DC4" w:rsidP="00100A58">
            <w:pPr>
              <w:jc w:val="center"/>
            </w:pPr>
            <w:r w:rsidRPr="00682425">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05260C7" w14:textId="77777777" w:rsidR="007C4DC4" w:rsidRPr="00682425" w:rsidRDefault="007C4DC4" w:rsidP="00100A58">
            <w:pPr>
              <w:jc w:val="center"/>
            </w:pPr>
            <w:r w:rsidRPr="00682425">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357B472" w14:textId="77777777" w:rsidR="007C4DC4" w:rsidRPr="00682425" w:rsidRDefault="007C4DC4" w:rsidP="00100A58">
            <w:pPr>
              <w:jc w:val="center"/>
            </w:pPr>
            <w:r w:rsidRPr="00682425">
              <w:t>07/01/2025</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6B24085" w14:textId="77777777" w:rsidR="007C4DC4" w:rsidRPr="00682425" w:rsidRDefault="007C4DC4" w:rsidP="00100A58">
            <w:r w:rsidRPr="00682425">
              <w:t>Dự thảo Nghị quyết 1279, ngày 06/09/2024</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F62169E" w14:textId="77777777" w:rsidR="007C4DC4" w:rsidRPr="00682425" w:rsidRDefault="007C4DC4" w:rsidP="00100A58">
            <w:pPr>
              <w:jc w:val="both"/>
            </w:pPr>
            <w:r w:rsidRPr="00682425">
              <w:t>Dự thảo Nghị quyết 1279, ngày 06/09/2024 - được thông báo trong G/SPS/N/BRA/2331, đã được thông qua bởi Hướng dẫn quy phạm 339, ngày 12/12/2024. Quy định này đề xuất bổ sung hoạt chất Q06 - CHITOSAN vào Danh mục các hoạt chất cho thuốc trừ sâu, sản phẩm vệ sinh gia dụng và chất bảo quản gỗ.</w:t>
            </w:r>
          </w:p>
        </w:tc>
      </w:tr>
      <w:tr w:rsidR="007C4DC4" w:rsidRPr="00782457" w14:paraId="6FF9042C" w14:textId="77777777" w:rsidTr="007C4DC4">
        <w:trPr>
          <w:jc w:val="center"/>
        </w:trPr>
        <w:tc>
          <w:tcPr>
            <w:tcW w:w="535" w:type="dxa"/>
            <w:tcBorders>
              <w:top w:val="single" w:sz="4" w:space="0" w:color="auto"/>
              <w:left w:val="single" w:sz="4" w:space="0" w:color="auto"/>
              <w:bottom w:val="single" w:sz="4" w:space="0" w:color="auto"/>
              <w:right w:val="single" w:sz="4" w:space="0" w:color="auto"/>
            </w:tcBorders>
            <w:shd w:val="clear" w:color="auto" w:fill="FFFFFF"/>
            <w:vAlign w:val="center"/>
          </w:tcPr>
          <w:p w14:paraId="6AC0512D" w14:textId="77777777" w:rsidR="007C4DC4" w:rsidRPr="00782457" w:rsidRDefault="007C4DC4" w:rsidP="007C4DC4">
            <w:pPr>
              <w:pStyle w:val="ListParagraph"/>
              <w:widowControl/>
              <w:numPr>
                <w:ilvl w:val="0"/>
                <w:numId w:val="52"/>
              </w:numPr>
              <w:autoSpaceDE/>
              <w:autoSpaceDN/>
              <w:spacing w:line="240" w:lineRule="auto"/>
              <w:contextualSpacing/>
              <w:jc w:val="center"/>
              <w:rPr>
                <w:sz w:val="24"/>
                <w:szCs w:val="24"/>
              </w:rPr>
            </w:pPr>
            <w:r w:rsidRPr="00782457">
              <w:rPr>
                <w:color w:val="000000"/>
                <w:sz w:val="24"/>
                <w:szCs w:val="24"/>
              </w:rPr>
              <w:t>12</w:t>
            </w:r>
          </w:p>
        </w:tc>
        <w:tc>
          <w:tcPr>
            <w:tcW w:w="279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F71B83" w14:textId="77777777" w:rsidR="007C4DC4" w:rsidRPr="00682425" w:rsidRDefault="007C4DC4" w:rsidP="00100A58">
            <w:pPr>
              <w:jc w:val="center"/>
            </w:pPr>
            <w:r w:rsidRPr="00682425">
              <w:t>G/SPS/N/CAN/1537/Add.1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8E76D93" w14:textId="77777777" w:rsidR="007C4DC4" w:rsidRPr="00682425" w:rsidRDefault="007C4DC4" w:rsidP="00100A58">
            <w:pPr>
              <w:jc w:val="center"/>
            </w:pPr>
            <w:r w:rsidRPr="00682425">
              <w:t>ATTP</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16352FC" w14:textId="77777777" w:rsidR="007C4DC4" w:rsidRPr="00682425" w:rsidRDefault="007C4DC4" w:rsidP="00100A58">
            <w:pPr>
              <w:jc w:val="center"/>
            </w:pPr>
            <w:r w:rsidRPr="00682425">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7331F6" w14:textId="77777777" w:rsidR="007C4DC4" w:rsidRPr="00682425" w:rsidRDefault="007C4DC4" w:rsidP="00100A58">
            <w:pPr>
              <w:jc w:val="center"/>
            </w:pPr>
            <w:r w:rsidRPr="00682425">
              <w:t>06/01/2025</w:t>
            </w:r>
          </w:p>
        </w:tc>
        <w:tc>
          <w:tcPr>
            <w:tcW w:w="329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508EDA" w14:textId="77777777" w:rsidR="007C4DC4" w:rsidRPr="00682425" w:rsidRDefault="007C4DC4" w:rsidP="00100A58">
            <w:r w:rsidRPr="00682425">
              <w:t>Sửa đổi một số quy định liên quan đến phụ gia thực phẩm và tiêu chuẩn thành phần, tiêu chuẩn vi sinh và phương pháp phân tích thực phẩm</w:t>
            </w:r>
          </w:p>
        </w:tc>
        <w:tc>
          <w:tcPr>
            <w:tcW w:w="555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84F006" w14:textId="77777777" w:rsidR="007C4DC4" w:rsidRPr="00682425" w:rsidRDefault="007C4DC4" w:rsidP="00100A58">
            <w:pPr>
              <w:jc w:val="both"/>
            </w:pPr>
            <w:r w:rsidRPr="00682425">
              <w:t xml:space="preserve">Các dự thảo quy định được thông báo trong G/SPS/N/CAN/1537 (ngày 8/11/2023) đã được thông qua vào ngày 29/11/2024 và được công bố trên Công báo Canada, Phần II vào ngày 18/12/2024. Các quy định sửa đổi Phần B của Quy định về Thực phẩm và Dược phẩm (FDR), và các sửa đổi Phần A và D của FDR giới thiệu các khuôn khổ hiện đại để thiết lập và cập nhật các quy định về tiêu chuẩn thành phần thực phẩm, tiêu chí vi sinh, phương pháp phân tích và phụ gia thực phẩm. Ngoài ra, các sửa đổi tiếp theo cũng được thực hiện đối với một số quy định theo Đạo luật Cần sa, Đạo luật Thuế tiêu thụ đặc biệt (2001), Đạo luật Kiểm soát sâu bệnh, Đạo luật </w:t>
            </w:r>
            <w:proofErr w:type="gramStart"/>
            <w:r w:rsidRPr="00682425">
              <w:t>An</w:t>
            </w:r>
            <w:proofErr w:type="gramEnd"/>
            <w:r w:rsidRPr="00682425">
              <w:t xml:space="preserve"> toàn thực phẩm Canada và Đạo luật Thức ăn chăn nuôi.</w:t>
            </w:r>
          </w:p>
        </w:tc>
      </w:tr>
    </w:tbl>
    <w:p w14:paraId="66C86A3A" w14:textId="77777777" w:rsidR="003E1564" w:rsidRPr="002C0F73" w:rsidRDefault="003E1564" w:rsidP="003E1564">
      <w:pPr>
        <w:spacing w:before="120" w:after="120"/>
        <w:ind w:firstLine="709"/>
        <w:rPr>
          <w:rFonts w:eastAsia="Calibri"/>
          <w:i/>
          <w:iCs/>
          <w:kern w:val="2"/>
          <w:sz w:val="26"/>
          <w:szCs w:val="26"/>
          <w14:ligatures w14:val="standardContextual"/>
        </w:rPr>
      </w:pPr>
      <w:r w:rsidRPr="002C0F73">
        <w:rPr>
          <w:rFonts w:eastAsia="Calibri"/>
          <w:i/>
          <w:iCs/>
          <w:kern w:val="2"/>
          <w:sz w:val="26"/>
          <w:szCs w:val="26"/>
          <w14:ligatures w14:val="standardContextual"/>
        </w:rPr>
        <w:t xml:space="preserve">- Nội dung chi tiết được đăng tải tại: </w:t>
      </w:r>
      <w:hyperlink r:id="rId12" w:history="1">
        <w:r w:rsidRPr="002C0F73">
          <w:rPr>
            <w:rStyle w:val="Hyperlink"/>
            <w:rFonts w:eastAsia="Calibri"/>
            <w:i/>
            <w:iCs/>
            <w:kern w:val="2"/>
            <w:sz w:val="26"/>
            <w:szCs w:val="26"/>
            <w14:ligatures w14:val="standardContextual"/>
          </w:rPr>
          <w:t>www.spsvietnam.gov.vn</w:t>
        </w:r>
      </w:hyperlink>
      <w:r w:rsidRPr="002C0F73">
        <w:rPr>
          <w:rFonts w:eastAsia="Calibri"/>
          <w:i/>
          <w:iCs/>
          <w:kern w:val="2"/>
          <w:sz w:val="26"/>
          <w:szCs w:val="26"/>
          <w14:ligatures w14:val="standardContextual"/>
        </w:rPr>
        <w:t xml:space="preserve"> hoặc </w:t>
      </w:r>
      <w:hyperlink r:id="rId13" w:history="1">
        <w:r w:rsidRPr="002C0F73">
          <w:rPr>
            <w:rStyle w:val="Hyperlink"/>
            <w:rFonts w:eastAsia="Calibri"/>
            <w:i/>
            <w:iCs/>
            <w:kern w:val="2"/>
            <w:sz w:val="26"/>
            <w:szCs w:val="26"/>
            <w14:ligatures w14:val="standardContextual"/>
          </w:rPr>
          <w:t>https://docs.wto.org/</w:t>
        </w:r>
      </w:hyperlink>
    </w:p>
    <w:p w14:paraId="31A02BB5" w14:textId="77777777" w:rsidR="003E1564" w:rsidRPr="002C0F73" w:rsidRDefault="003E1564" w:rsidP="003E1564">
      <w:pPr>
        <w:spacing w:before="120" w:after="120"/>
        <w:ind w:firstLine="709"/>
        <w:jc w:val="both"/>
        <w:rPr>
          <w:i/>
          <w:iCs/>
          <w:sz w:val="26"/>
          <w:szCs w:val="26"/>
        </w:rPr>
      </w:pPr>
      <w:r w:rsidRPr="002C0F73">
        <w:rPr>
          <w:rFonts w:eastAsia="Calibri"/>
          <w:i/>
          <w:iCs/>
          <w:kern w:val="2"/>
          <w:sz w:val="26"/>
          <w:szCs w:val="26"/>
          <w14:ligatures w14:val="standardContextual"/>
        </w:rPr>
        <w:t xml:space="preserve">- Ghi chú chữ viết tắt liên quan đến các lĩnh vực/đơn vị quản lý nhà nước: ATTP: </w:t>
      </w:r>
      <w:proofErr w:type="gramStart"/>
      <w:r w:rsidRPr="002C0F73">
        <w:rPr>
          <w:rFonts w:eastAsia="Calibri"/>
          <w:i/>
          <w:iCs/>
          <w:kern w:val="2"/>
          <w:sz w:val="26"/>
          <w:szCs w:val="26"/>
          <w14:ligatures w14:val="standardContextual"/>
        </w:rPr>
        <w:t>An</w:t>
      </w:r>
      <w:proofErr w:type="gramEnd"/>
      <w:r w:rsidRPr="002C0F73">
        <w:rPr>
          <w:rFonts w:eastAsia="Calibri"/>
          <w:i/>
          <w:iCs/>
          <w:kern w:val="2"/>
          <w:sz w:val="26"/>
          <w:szCs w:val="26"/>
          <w14:ligatures w14:val="standardContextual"/>
        </w:rPr>
        <w:t xml:space="preserve"> toàn thực phẩm (Cục ATTP - Bộ Y tế, Vụ KHCN - Bộ CT); BVTV: Bảo vệ thực vật; CLCB: Chất lượng, chế biến; CN: Chăn nuôi; CT: Cục Xuất nhập khẩu - Bộ Công Thương; TY: Thú y. Các đơn vị rà soát kỹ nội dung thông báo dự thảo liên quan đến lĩnh vực quản lý để góp ý và triển khai thực hiện.</w:t>
      </w:r>
    </w:p>
    <w:p w14:paraId="73074180" w14:textId="60CDDBF0" w:rsidR="00C274AC" w:rsidRDefault="00C274AC" w:rsidP="007C4DC4">
      <w:pPr>
        <w:spacing w:after="160" w:line="259" w:lineRule="auto"/>
        <w:rPr>
          <w:b/>
          <w:bCs/>
          <w:sz w:val="28"/>
          <w:szCs w:val="28"/>
          <w:lang w:val="vi-VN"/>
        </w:rPr>
        <w:sectPr w:rsidR="00C274AC" w:rsidSect="00700574">
          <w:headerReference w:type="even" r:id="rId14"/>
          <w:headerReference w:type="default" r:id="rId15"/>
          <w:pgSz w:w="16817" w:h="11901" w:orient="landscape" w:code="9"/>
          <w:pgMar w:top="1134" w:right="539" w:bottom="1701" w:left="1134" w:header="720" w:footer="720" w:gutter="0"/>
          <w:pgNumType w:start="1"/>
          <w:cols w:space="720"/>
          <w:docGrid w:linePitch="360"/>
        </w:sectPr>
      </w:pPr>
      <w:r>
        <w:rPr>
          <w:b/>
          <w:bCs/>
          <w:sz w:val="28"/>
          <w:szCs w:val="28"/>
          <w:lang w:val="vi-VN"/>
        </w:rPr>
        <w:lastRenderedPageBreak/>
        <w:br w:type="page"/>
      </w:r>
    </w:p>
    <w:p w14:paraId="5E0F4F36" w14:textId="77777777" w:rsidR="003E1564" w:rsidRPr="003E1564" w:rsidRDefault="003E1564" w:rsidP="003E1564">
      <w:pPr>
        <w:ind w:left="426"/>
        <w:jc w:val="center"/>
        <w:rPr>
          <w:b/>
          <w:bCs/>
          <w:sz w:val="28"/>
          <w:szCs w:val="28"/>
          <w:lang w:val="vi-VN"/>
        </w:rPr>
      </w:pPr>
    </w:p>
    <w:sectPr w:rsidR="003E1564" w:rsidRPr="003E1564" w:rsidSect="00C274AC">
      <w:pgSz w:w="11901" w:h="16817" w:code="9"/>
      <w:pgMar w:top="1134" w:right="1134" w:bottom="539"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6838" w14:textId="77777777" w:rsidR="002D0775" w:rsidRDefault="002D0775" w:rsidP="00E84A43">
      <w:r>
        <w:separator/>
      </w:r>
    </w:p>
  </w:endnote>
  <w:endnote w:type="continuationSeparator" w:id="0">
    <w:p w14:paraId="31177E01" w14:textId="77777777" w:rsidR="002D0775" w:rsidRDefault="002D0775" w:rsidP="00E8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Italic">
    <w:altName w:val="Verdan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801D4" w14:textId="77777777" w:rsidR="002D0775" w:rsidRDefault="002D0775" w:rsidP="00E84A43">
      <w:r>
        <w:separator/>
      </w:r>
    </w:p>
  </w:footnote>
  <w:footnote w:type="continuationSeparator" w:id="0">
    <w:p w14:paraId="0DA42211" w14:textId="77777777" w:rsidR="002D0775" w:rsidRDefault="002D0775" w:rsidP="00E84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8686346"/>
      <w:docPartObj>
        <w:docPartGallery w:val="Page Numbers (Top of Page)"/>
        <w:docPartUnique/>
      </w:docPartObj>
    </w:sdtPr>
    <w:sdtContent>
      <w:p w14:paraId="053F621C" w14:textId="77777777" w:rsidR="00AE48CF" w:rsidRDefault="00000000" w:rsidP="00700574">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BA38D95" w14:textId="77777777" w:rsidR="00AE48C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26"/>
        <w:szCs w:val="26"/>
      </w:rPr>
      <w:id w:val="435957616"/>
      <w:docPartObj>
        <w:docPartGallery w:val="Page Numbers (Top of Page)"/>
        <w:docPartUnique/>
      </w:docPartObj>
    </w:sdtPr>
    <w:sdtContent>
      <w:p w14:paraId="050B00FC" w14:textId="040AC6F9" w:rsidR="00700574" w:rsidRPr="00700574" w:rsidRDefault="00000000" w:rsidP="007E3C73">
        <w:pPr>
          <w:pStyle w:val="Header"/>
          <w:framePr w:wrap="none" w:vAnchor="text" w:hAnchor="margin" w:xAlign="center" w:y="1"/>
          <w:rPr>
            <w:rStyle w:val="PageNumber"/>
            <w:sz w:val="26"/>
            <w:szCs w:val="26"/>
          </w:rPr>
        </w:pPr>
      </w:p>
    </w:sdtContent>
  </w:sdt>
  <w:p w14:paraId="5F456A47" w14:textId="77777777" w:rsidR="00700574" w:rsidRDefault="00700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305F"/>
    <w:multiLevelType w:val="hybridMultilevel"/>
    <w:tmpl w:val="0A1AD706"/>
    <w:lvl w:ilvl="0" w:tplc="0D2A4BE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58A2486"/>
    <w:multiLevelType w:val="hybridMultilevel"/>
    <w:tmpl w:val="9920EB96"/>
    <w:lvl w:ilvl="0" w:tplc="239C95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62272F4"/>
    <w:multiLevelType w:val="hybridMultilevel"/>
    <w:tmpl w:val="4FEC73A8"/>
    <w:lvl w:ilvl="0" w:tplc="04090001">
      <w:start w:val="12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57B34"/>
    <w:multiLevelType w:val="hybridMultilevel"/>
    <w:tmpl w:val="898AF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255F3"/>
    <w:multiLevelType w:val="hybridMultilevel"/>
    <w:tmpl w:val="CE70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45079"/>
    <w:multiLevelType w:val="hybridMultilevel"/>
    <w:tmpl w:val="5DB8E070"/>
    <w:lvl w:ilvl="0" w:tplc="971C7EA0">
      <w:start w:val="4"/>
      <w:numFmt w:val="bullet"/>
      <w:lvlText w:val="-"/>
      <w:lvlJc w:val="left"/>
      <w:pPr>
        <w:ind w:left="420" w:hanging="360"/>
      </w:pPr>
      <w:rPr>
        <w:rFonts w:ascii="Arial" w:eastAsiaTheme="minorHAnsi" w:hAnsi="Arial" w:cs="Arial"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6" w15:restartNumberingAfterBreak="0">
    <w:nsid w:val="0EF637F2"/>
    <w:multiLevelType w:val="multilevel"/>
    <w:tmpl w:val="FCDE735C"/>
    <w:lvl w:ilvl="0">
      <w:start w:val="1"/>
      <w:numFmt w:val="decimal"/>
      <w:lvlText w:val="%1."/>
      <w:lvlJc w:val="left"/>
      <w:pPr>
        <w:ind w:left="1559" w:hanging="271"/>
      </w:pPr>
      <w:rPr>
        <w:rFonts w:ascii="Times New Roman" w:eastAsia="Times New Roman" w:hAnsi="Times New Roman" w:cs="Times New Roman"/>
        <w:b/>
        <w:i w:val="0"/>
        <w:sz w:val="27"/>
        <w:szCs w:val="27"/>
      </w:rPr>
    </w:lvl>
    <w:lvl w:ilvl="1">
      <w:numFmt w:val="bullet"/>
      <w:lvlText w:val="-"/>
      <w:lvlJc w:val="left"/>
      <w:pPr>
        <w:ind w:left="896" w:hanging="176"/>
      </w:pPr>
      <w:rPr>
        <w:rFonts w:ascii="Times New Roman" w:eastAsia="Times New Roman" w:hAnsi="Times New Roman" w:cs="Times New Roman"/>
      </w:rPr>
    </w:lvl>
    <w:lvl w:ilvl="2">
      <w:numFmt w:val="bullet"/>
      <w:lvlText w:val="•"/>
      <w:lvlJc w:val="left"/>
      <w:pPr>
        <w:ind w:left="1560" w:hanging="176"/>
      </w:pPr>
    </w:lvl>
    <w:lvl w:ilvl="3">
      <w:numFmt w:val="bullet"/>
      <w:lvlText w:val="•"/>
      <w:lvlJc w:val="left"/>
      <w:pPr>
        <w:ind w:left="2640" w:hanging="176"/>
      </w:pPr>
    </w:lvl>
    <w:lvl w:ilvl="4">
      <w:numFmt w:val="bullet"/>
      <w:lvlText w:val="•"/>
      <w:lvlJc w:val="left"/>
      <w:pPr>
        <w:ind w:left="3721" w:hanging="176"/>
      </w:pPr>
    </w:lvl>
    <w:lvl w:ilvl="5">
      <w:numFmt w:val="bullet"/>
      <w:lvlText w:val="•"/>
      <w:lvlJc w:val="left"/>
      <w:pPr>
        <w:ind w:left="4802" w:hanging="176"/>
      </w:pPr>
    </w:lvl>
    <w:lvl w:ilvl="6">
      <w:numFmt w:val="bullet"/>
      <w:lvlText w:val="•"/>
      <w:lvlJc w:val="left"/>
      <w:pPr>
        <w:ind w:left="5883" w:hanging="176"/>
      </w:pPr>
    </w:lvl>
    <w:lvl w:ilvl="7">
      <w:numFmt w:val="bullet"/>
      <w:lvlText w:val="•"/>
      <w:lvlJc w:val="left"/>
      <w:pPr>
        <w:ind w:left="6964" w:hanging="176"/>
      </w:pPr>
    </w:lvl>
    <w:lvl w:ilvl="8">
      <w:numFmt w:val="bullet"/>
      <w:lvlText w:val="•"/>
      <w:lvlJc w:val="left"/>
      <w:pPr>
        <w:ind w:left="8045" w:hanging="176"/>
      </w:pPr>
    </w:lvl>
  </w:abstractNum>
  <w:abstractNum w:abstractNumId="7" w15:restartNumberingAfterBreak="0">
    <w:nsid w:val="11510D94"/>
    <w:multiLevelType w:val="hybridMultilevel"/>
    <w:tmpl w:val="27BA95F4"/>
    <w:lvl w:ilvl="0" w:tplc="E2E0508A">
      <w:numFmt w:val="bullet"/>
      <w:lvlText w:val="-"/>
      <w:lvlJc w:val="left"/>
      <w:pPr>
        <w:ind w:left="1069" w:hanging="360"/>
      </w:pPr>
      <w:rPr>
        <w:rFonts w:ascii="Times New Roman" w:eastAsia="Times New Roman" w:hAnsi="Times New Roman" w:cs="Times New Roman"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8" w15:restartNumberingAfterBreak="0">
    <w:nsid w:val="118F42D9"/>
    <w:multiLevelType w:val="hybridMultilevel"/>
    <w:tmpl w:val="2EE0C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51EE4"/>
    <w:multiLevelType w:val="hybridMultilevel"/>
    <w:tmpl w:val="ED289522"/>
    <w:lvl w:ilvl="0" w:tplc="770EB8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54828D1"/>
    <w:multiLevelType w:val="hybridMultilevel"/>
    <w:tmpl w:val="0FE408EE"/>
    <w:lvl w:ilvl="0" w:tplc="4E14EA74">
      <w:start w:val="1"/>
      <w:numFmt w:val="decimal"/>
      <w:lvlText w:val="%1."/>
      <w:lvlJc w:val="right"/>
      <w:pPr>
        <w:ind w:left="78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6684330"/>
    <w:multiLevelType w:val="hybridMultilevel"/>
    <w:tmpl w:val="BACE0E2A"/>
    <w:lvl w:ilvl="0" w:tplc="971C7EA0">
      <w:start w:val="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1690398F"/>
    <w:multiLevelType w:val="hybridMultilevel"/>
    <w:tmpl w:val="DA8E273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3B6F6A"/>
    <w:multiLevelType w:val="hybridMultilevel"/>
    <w:tmpl w:val="9148E8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EE32A9"/>
    <w:multiLevelType w:val="hybridMultilevel"/>
    <w:tmpl w:val="9176F3A0"/>
    <w:lvl w:ilvl="0" w:tplc="9AECDB82">
      <w:start w:val="1"/>
      <w:numFmt w:val="decimal"/>
      <w:lvlText w:val="%1."/>
      <w:lvlJc w:val="left"/>
      <w:pPr>
        <w:ind w:left="674" w:hanging="360"/>
      </w:pPr>
      <w:rPr>
        <w:rFonts w:hint="default"/>
        <w:color w:val="auto"/>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5" w15:restartNumberingAfterBreak="0">
    <w:nsid w:val="191B5E78"/>
    <w:multiLevelType w:val="hybridMultilevel"/>
    <w:tmpl w:val="36F6CBA4"/>
    <w:lvl w:ilvl="0" w:tplc="17D0D65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A6751D"/>
    <w:multiLevelType w:val="hybridMultilevel"/>
    <w:tmpl w:val="4386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AD7A5F"/>
    <w:multiLevelType w:val="hybridMultilevel"/>
    <w:tmpl w:val="D32A7C4A"/>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15:restartNumberingAfterBreak="0">
    <w:nsid w:val="29BF3933"/>
    <w:multiLevelType w:val="hybridMultilevel"/>
    <w:tmpl w:val="C546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190C64"/>
    <w:multiLevelType w:val="hybridMultilevel"/>
    <w:tmpl w:val="0012E8C4"/>
    <w:lvl w:ilvl="0" w:tplc="C5F6F7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671661"/>
    <w:multiLevelType w:val="hybridMultilevel"/>
    <w:tmpl w:val="2C66CDDA"/>
    <w:lvl w:ilvl="0" w:tplc="5CBE821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394D6E92"/>
    <w:multiLevelType w:val="hybridMultilevel"/>
    <w:tmpl w:val="5298E58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BAC7DB0"/>
    <w:multiLevelType w:val="hybridMultilevel"/>
    <w:tmpl w:val="35D0E4CC"/>
    <w:lvl w:ilvl="0" w:tplc="53AEA5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053E0F"/>
    <w:multiLevelType w:val="hybridMultilevel"/>
    <w:tmpl w:val="79CE4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CF19B8"/>
    <w:multiLevelType w:val="hybridMultilevel"/>
    <w:tmpl w:val="61EC25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2A22EB"/>
    <w:multiLevelType w:val="hybridMultilevel"/>
    <w:tmpl w:val="370C4372"/>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1E10D8"/>
    <w:multiLevelType w:val="hybridMultilevel"/>
    <w:tmpl w:val="555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2D1A1C"/>
    <w:multiLevelType w:val="hybridMultilevel"/>
    <w:tmpl w:val="08808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20E5D58"/>
    <w:multiLevelType w:val="hybridMultilevel"/>
    <w:tmpl w:val="579E9D8C"/>
    <w:lvl w:ilvl="0" w:tplc="7E6EB16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880D9D"/>
    <w:multiLevelType w:val="hybridMultilevel"/>
    <w:tmpl w:val="DA8E273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6B378E3"/>
    <w:multiLevelType w:val="hybridMultilevel"/>
    <w:tmpl w:val="795887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C42EDA"/>
    <w:multiLevelType w:val="hybridMultilevel"/>
    <w:tmpl w:val="318C1E80"/>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5C777D"/>
    <w:multiLevelType w:val="hybridMultilevel"/>
    <w:tmpl w:val="BD26F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460FF2"/>
    <w:multiLevelType w:val="hybridMultilevel"/>
    <w:tmpl w:val="8F5EB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9023DA"/>
    <w:multiLevelType w:val="hybridMultilevel"/>
    <w:tmpl w:val="105044A4"/>
    <w:lvl w:ilvl="0" w:tplc="42040E2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43004A"/>
    <w:multiLevelType w:val="hybridMultilevel"/>
    <w:tmpl w:val="D258102C"/>
    <w:lvl w:ilvl="0" w:tplc="252683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FF79E0"/>
    <w:multiLevelType w:val="hybridMultilevel"/>
    <w:tmpl w:val="DA8E273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3620CBD"/>
    <w:multiLevelType w:val="hybridMultilevel"/>
    <w:tmpl w:val="D83E3CC2"/>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7A15DA"/>
    <w:multiLevelType w:val="hybridMultilevel"/>
    <w:tmpl w:val="BD284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164C58"/>
    <w:multiLevelType w:val="hybridMultilevel"/>
    <w:tmpl w:val="5D20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762274"/>
    <w:multiLevelType w:val="hybridMultilevel"/>
    <w:tmpl w:val="DA8E2734"/>
    <w:lvl w:ilvl="0" w:tplc="FF8A1F36">
      <w:start w:val="1"/>
      <w:numFmt w:val="decimal"/>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592E04A9"/>
    <w:multiLevelType w:val="multilevel"/>
    <w:tmpl w:val="DF347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95726FD"/>
    <w:multiLevelType w:val="hybridMultilevel"/>
    <w:tmpl w:val="FE4C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96D68E1"/>
    <w:multiLevelType w:val="hybridMultilevel"/>
    <w:tmpl w:val="7CE4D368"/>
    <w:lvl w:ilvl="0" w:tplc="5DBC8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0EC0C7A"/>
    <w:multiLevelType w:val="hybridMultilevel"/>
    <w:tmpl w:val="9148E8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16105FD"/>
    <w:multiLevelType w:val="hybridMultilevel"/>
    <w:tmpl w:val="93D4A5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793207"/>
    <w:multiLevelType w:val="hybridMultilevel"/>
    <w:tmpl w:val="FE4C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322FBE"/>
    <w:multiLevelType w:val="hybridMultilevel"/>
    <w:tmpl w:val="B344D08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6906E5A"/>
    <w:multiLevelType w:val="hybridMultilevel"/>
    <w:tmpl w:val="9148E88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84F73AB"/>
    <w:multiLevelType w:val="hybridMultilevel"/>
    <w:tmpl w:val="DE3AD10A"/>
    <w:lvl w:ilvl="0" w:tplc="A24CC89E">
      <w:start w:val="4"/>
      <w:numFmt w:val="bullet"/>
      <w:lvlText w:val="-"/>
      <w:lvlJc w:val="left"/>
      <w:pPr>
        <w:ind w:left="720" w:hanging="360"/>
      </w:pPr>
      <w:rPr>
        <w:rFonts w:ascii="Arial" w:eastAsiaTheme="minorHAnsi"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3" w15:restartNumberingAfterBreak="0">
    <w:nsid w:val="6941224A"/>
    <w:multiLevelType w:val="hybridMultilevel"/>
    <w:tmpl w:val="EB129CC8"/>
    <w:lvl w:ilvl="0" w:tplc="4604926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F7646A"/>
    <w:multiLevelType w:val="hybridMultilevel"/>
    <w:tmpl w:val="96AC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B212074"/>
    <w:multiLevelType w:val="hybridMultilevel"/>
    <w:tmpl w:val="6B24D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337257"/>
    <w:multiLevelType w:val="hybridMultilevel"/>
    <w:tmpl w:val="46C0AA70"/>
    <w:lvl w:ilvl="0" w:tplc="484605C2">
      <w:numFmt w:val="bullet"/>
      <w:lvlText w:val="-"/>
      <w:lvlJc w:val="left"/>
      <w:pPr>
        <w:ind w:left="720" w:hanging="360"/>
      </w:pPr>
      <w:rPr>
        <w:rFonts w:ascii="Arial" w:eastAsiaTheme="minorHAnsi" w:hAnsi="Arial" w:cs="Arial" w:hint="default"/>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7" w15:restartNumberingAfterBreak="0">
    <w:nsid w:val="76091329"/>
    <w:multiLevelType w:val="hybridMultilevel"/>
    <w:tmpl w:val="7F3A5088"/>
    <w:lvl w:ilvl="0" w:tplc="B4165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6C95814"/>
    <w:multiLevelType w:val="hybridMultilevel"/>
    <w:tmpl w:val="8B7A5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1B164F"/>
    <w:multiLevelType w:val="hybridMultilevel"/>
    <w:tmpl w:val="A4B431A6"/>
    <w:lvl w:ilvl="0" w:tplc="31A25C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78E4583"/>
    <w:multiLevelType w:val="hybridMultilevel"/>
    <w:tmpl w:val="CF208796"/>
    <w:lvl w:ilvl="0" w:tplc="6FEE96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782212FB"/>
    <w:multiLevelType w:val="hybridMultilevel"/>
    <w:tmpl w:val="885E0BF2"/>
    <w:lvl w:ilvl="0" w:tplc="DC16B1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9A4894"/>
    <w:multiLevelType w:val="hybridMultilevel"/>
    <w:tmpl w:val="088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4D7177"/>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7FAB0ECD"/>
    <w:multiLevelType w:val="hybridMultilevel"/>
    <w:tmpl w:val="6658D612"/>
    <w:lvl w:ilvl="0" w:tplc="A02A04EE">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118983285">
    <w:abstractNumId w:val="1"/>
  </w:num>
  <w:num w:numId="2" w16cid:durableId="2092655465">
    <w:abstractNumId w:val="59"/>
  </w:num>
  <w:num w:numId="3" w16cid:durableId="212354566">
    <w:abstractNumId w:val="54"/>
  </w:num>
  <w:num w:numId="4" w16cid:durableId="311107321">
    <w:abstractNumId w:val="8"/>
  </w:num>
  <w:num w:numId="5" w16cid:durableId="2127655866">
    <w:abstractNumId w:val="33"/>
  </w:num>
  <w:num w:numId="6" w16cid:durableId="163252312">
    <w:abstractNumId w:val="48"/>
  </w:num>
  <w:num w:numId="7" w16cid:durableId="1302350349">
    <w:abstractNumId w:val="3"/>
  </w:num>
  <w:num w:numId="8" w16cid:durableId="236062664">
    <w:abstractNumId w:val="60"/>
  </w:num>
  <w:num w:numId="9" w16cid:durableId="862594194">
    <w:abstractNumId w:val="55"/>
  </w:num>
  <w:num w:numId="10" w16cid:durableId="782459639">
    <w:abstractNumId w:val="57"/>
  </w:num>
  <w:num w:numId="11" w16cid:durableId="745223694">
    <w:abstractNumId w:val="18"/>
  </w:num>
  <w:num w:numId="12" w16cid:durableId="136651852">
    <w:abstractNumId w:val="62"/>
  </w:num>
  <w:num w:numId="13" w16cid:durableId="969823263">
    <w:abstractNumId w:val="21"/>
  </w:num>
  <w:num w:numId="14" w16cid:durableId="2103986452">
    <w:abstractNumId w:val="30"/>
  </w:num>
  <w:num w:numId="15" w16cid:durableId="1065689383">
    <w:abstractNumId w:val="29"/>
  </w:num>
  <w:num w:numId="16" w16cid:durableId="464085068">
    <w:abstractNumId w:val="22"/>
  </w:num>
  <w:num w:numId="17" w16cid:durableId="84738678">
    <w:abstractNumId w:val="14"/>
  </w:num>
  <w:num w:numId="18" w16cid:durableId="339427943">
    <w:abstractNumId w:val="45"/>
  </w:num>
  <w:num w:numId="19" w16cid:durableId="441920763">
    <w:abstractNumId w:val="49"/>
  </w:num>
  <w:num w:numId="20" w16cid:durableId="1124538090">
    <w:abstractNumId w:val="16"/>
  </w:num>
  <w:num w:numId="21" w16cid:durableId="1059134188">
    <w:abstractNumId w:val="35"/>
  </w:num>
  <w:num w:numId="22" w16cid:durableId="152335203">
    <w:abstractNumId w:val="38"/>
  </w:num>
  <w:num w:numId="23" w16cid:durableId="1899323712">
    <w:abstractNumId w:val="20"/>
  </w:num>
  <w:num w:numId="24" w16cid:durableId="816456482">
    <w:abstractNumId w:val="63"/>
  </w:num>
  <w:num w:numId="25" w16cid:durableId="389883506">
    <w:abstractNumId w:val="25"/>
  </w:num>
  <w:num w:numId="26" w16cid:durableId="513614812">
    <w:abstractNumId w:val="4"/>
  </w:num>
  <w:num w:numId="27" w16cid:durableId="1834253622">
    <w:abstractNumId w:val="19"/>
  </w:num>
  <w:num w:numId="28" w16cid:durableId="1732247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7039554">
    <w:abstractNumId w:val="17"/>
  </w:num>
  <w:num w:numId="30" w16cid:durableId="1488011551">
    <w:abstractNumId w:val="31"/>
  </w:num>
  <w:num w:numId="31" w16cid:durableId="1987735862">
    <w:abstractNumId w:val="36"/>
  </w:num>
  <w:num w:numId="32" w16cid:durableId="110327827">
    <w:abstractNumId w:val="42"/>
  </w:num>
  <w:num w:numId="33" w16cid:durableId="1206715099">
    <w:abstractNumId w:val="58"/>
  </w:num>
  <w:num w:numId="34" w16cid:durableId="918519169">
    <w:abstractNumId w:val="41"/>
  </w:num>
  <w:num w:numId="35" w16cid:durableId="298925409">
    <w:abstractNumId w:val="27"/>
  </w:num>
  <w:num w:numId="36" w16cid:durableId="80109134">
    <w:abstractNumId w:val="46"/>
  </w:num>
  <w:num w:numId="37" w16cid:durableId="469830385">
    <w:abstractNumId w:val="53"/>
  </w:num>
  <w:num w:numId="38" w16cid:durableId="1874230190">
    <w:abstractNumId w:val="50"/>
  </w:num>
  <w:num w:numId="39" w16cid:durableId="538051357">
    <w:abstractNumId w:val="40"/>
  </w:num>
  <w:num w:numId="40" w16cid:durableId="304284167">
    <w:abstractNumId w:val="26"/>
  </w:num>
  <w:num w:numId="41" w16cid:durableId="1226796043">
    <w:abstractNumId w:val="37"/>
  </w:num>
  <w:num w:numId="42" w16cid:durableId="737358607">
    <w:abstractNumId w:val="43"/>
  </w:num>
  <w:num w:numId="43" w16cid:durableId="244191216">
    <w:abstractNumId w:val="23"/>
  </w:num>
  <w:num w:numId="44" w16cid:durableId="287056184">
    <w:abstractNumId w:val="9"/>
  </w:num>
  <w:num w:numId="45" w16cid:durableId="379406644">
    <w:abstractNumId w:val="0"/>
  </w:num>
  <w:num w:numId="46" w16cid:durableId="134105267">
    <w:abstractNumId w:val="2"/>
  </w:num>
  <w:num w:numId="47" w16cid:durableId="1132289264">
    <w:abstractNumId w:val="34"/>
  </w:num>
  <w:num w:numId="48" w16cid:durableId="714542109">
    <w:abstractNumId w:val="61"/>
  </w:num>
  <w:num w:numId="49" w16cid:durableId="1430349380">
    <w:abstractNumId w:val="15"/>
  </w:num>
  <w:num w:numId="50" w16cid:durableId="41754236">
    <w:abstractNumId w:val="64"/>
  </w:num>
  <w:num w:numId="51" w16cid:durableId="967711347">
    <w:abstractNumId w:val="56"/>
  </w:num>
  <w:num w:numId="52" w16cid:durableId="1545825382">
    <w:abstractNumId w:val="24"/>
  </w:num>
  <w:num w:numId="53" w16cid:durableId="1523124479">
    <w:abstractNumId w:val="39"/>
  </w:num>
  <w:num w:numId="54" w16cid:durableId="1231698084">
    <w:abstractNumId w:val="28"/>
  </w:num>
  <w:num w:numId="55" w16cid:durableId="399211542">
    <w:abstractNumId w:val="11"/>
  </w:num>
  <w:num w:numId="56" w16cid:durableId="607390541">
    <w:abstractNumId w:val="52"/>
  </w:num>
  <w:num w:numId="57" w16cid:durableId="1123235062">
    <w:abstractNumId w:val="5"/>
  </w:num>
  <w:num w:numId="58" w16cid:durableId="1949392606">
    <w:abstractNumId w:val="10"/>
  </w:num>
  <w:num w:numId="59" w16cid:durableId="636375520">
    <w:abstractNumId w:val="47"/>
  </w:num>
  <w:num w:numId="60" w16cid:durableId="873423525">
    <w:abstractNumId w:val="51"/>
  </w:num>
  <w:num w:numId="61" w16cid:durableId="615984194">
    <w:abstractNumId w:val="13"/>
  </w:num>
  <w:num w:numId="62" w16cid:durableId="718893118">
    <w:abstractNumId w:val="32"/>
  </w:num>
  <w:num w:numId="63" w16cid:durableId="1058288012">
    <w:abstractNumId w:val="12"/>
  </w:num>
  <w:num w:numId="64" w16cid:durableId="689531589">
    <w:abstractNumId w:val="6"/>
  </w:num>
  <w:num w:numId="65" w16cid:durableId="1187331482">
    <w:abstractNumId w:val="44"/>
  </w:num>
  <w:num w:numId="66" w16cid:durableId="146184667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A62"/>
    <w:rsid w:val="00013257"/>
    <w:rsid w:val="000415E1"/>
    <w:rsid w:val="000703A3"/>
    <w:rsid w:val="000D037D"/>
    <w:rsid w:val="000D1A35"/>
    <w:rsid w:val="001E13F0"/>
    <w:rsid w:val="00272728"/>
    <w:rsid w:val="00281165"/>
    <w:rsid w:val="00286BC4"/>
    <w:rsid w:val="002D0775"/>
    <w:rsid w:val="002D3C9B"/>
    <w:rsid w:val="0035165D"/>
    <w:rsid w:val="0037314E"/>
    <w:rsid w:val="003E1564"/>
    <w:rsid w:val="00477593"/>
    <w:rsid w:val="004E085F"/>
    <w:rsid w:val="00510099"/>
    <w:rsid w:val="005147B2"/>
    <w:rsid w:val="005562B4"/>
    <w:rsid w:val="00630B37"/>
    <w:rsid w:val="00665E88"/>
    <w:rsid w:val="00671CB4"/>
    <w:rsid w:val="006C4E83"/>
    <w:rsid w:val="006D7B54"/>
    <w:rsid w:val="00700574"/>
    <w:rsid w:val="00705654"/>
    <w:rsid w:val="007360A1"/>
    <w:rsid w:val="00780160"/>
    <w:rsid w:val="007C4DC4"/>
    <w:rsid w:val="007C52B2"/>
    <w:rsid w:val="0088202D"/>
    <w:rsid w:val="0088520B"/>
    <w:rsid w:val="00937B66"/>
    <w:rsid w:val="009704CF"/>
    <w:rsid w:val="009738DA"/>
    <w:rsid w:val="009F6183"/>
    <w:rsid w:val="00A51563"/>
    <w:rsid w:val="00A56D7B"/>
    <w:rsid w:val="00A6093C"/>
    <w:rsid w:val="00A62642"/>
    <w:rsid w:val="00A848BD"/>
    <w:rsid w:val="00AE34B1"/>
    <w:rsid w:val="00B712A1"/>
    <w:rsid w:val="00B85EAF"/>
    <w:rsid w:val="00BB0D7D"/>
    <w:rsid w:val="00BD5082"/>
    <w:rsid w:val="00BE12A9"/>
    <w:rsid w:val="00C02626"/>
    <w:rsid w:val="00C06EAB"/>
    <w:rsid w:val="00C10C19"/>
    <w:rsid w:val="00C13CDF"/>
    <w:rsid w:val="00C24954"/>
    <w:rsid w:val="00C274AC"/>
    <w:rsid w:val="00C50BB0"/>
    <w:rsid w:val="00C52143"/>
    <w:rsid w:val="00C91A62"/>
    <w:rsid w:val="00E167D3"/>
    <w:rsid w:val="00E84A43"/>
    <w:rsid w:val="00F964F2"/>
    <w:rsid w:val="00FB67FF"/>
    <w:rsid w:val="00FB6B60"/>
    <w:rsid w:val="00FB7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4E2C"/>
  <w15:chartTrackingRefBased/>
  <w15:docId w15:val="{F5D61C20-6D5B-429C-A7B9-C2673210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A62"/>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E156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3E156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A62"/>
    <w:pPr>
      <w:tabs>
        <w:tab w:val="center" w:pos="4320"/>
        <w:tab w:val="right" w:pos="8640"/>
      </w:tabs>
      <w:jc w:val="both"/>
    </w:pPr>
    <w:rPr>
      <w:sz w:val="28"/>
      <w:szCs w:val="28"/>
    </w:rPr>
  </w:style>
  <w:style w:type="character" w:customStyle="1" w:styleId="HeaderChar">
    <w:name w:val="Header Char"/>
    <w:basedOn w:val="DefaultParagraphFont"/>
    <w:link w:val="Header"/>
    <w:uiPriority w:val="99"/>
    <w:rsid w:val="00C91A62"/>
    <w:rPr>
      <w:rFonts w:ascii="Times New Roman" w:eastAsia="Times New Roman" w:hAnsi="Times New Roman" w:cs="Times New Roman"/>
      <w:sz w:val="28"/>
      <w:szCs w:val="28"/>
    </w:rPr>
  </w:style>
  <w:style w:type="paragraph" w:customStyle="1" w:styleId="Default">
    <w:name w:val="Default"/>
    <w:rsid w:val="00C91A6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91A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A62"/>
    <w:rPr>
      <w:rFonts w:ascii="Segoe UI" w:eastAsia="Times New Roman" w:hAnsi="Segoe UI" w:cs="Segoe UI"/>
      <w:sz w:val="18"/>
      <w:szCs w:val="18"/>
    </w:rPr>
  </w:style>
  <w:style w:type="table" w:styleId="TableGrid">
    <w:name w:val="Table Grid"/>
    <w:basedOn w:val="TableNormal"/>
    <w:uiPriority w:val="39"/>
    <w:rsid w:val="004E0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085F"/>
    <w:pPr>
      <w:spacing w:before="100" w:beforeAutospacing="1" w:after="100" w:afterAutospacing="1"/>
    </w:pPr>
  </w:style>
  <w:style w:type="character" w:styleId="PageNumber">
    <w:name w:val="page number"/>
    <w:basedOn w:val="DefaultParagraphFont"/>
    <w:uiPriority w:val="99"/>
    <w:semiHidden/>
    <w:unhideWhenUsed/>
    <w:rsid w:val="004E085F"/>
  </w:style>
  <w:style w:type="paragraph" w:styleId="Footer">
    <w:name w:val="footer"/>
    <w:basedOn w:val="Normal"/>
    <w:link w:val="FooterChar"/>
    <w:uiPriority w:val="99"/>
    <w:unhideWhenUsed/>
    <w:rsid w:val="00E84A43"/>
    <w:pPr>
      <w:tabs>
        <w:tab w:val="center" w:pos="4680"/>
        <w:tab w:val="right" w:pos="9360"/>
      </w:tabs>
    </w:pPr>
  </w:style>
  <w:style w:type="character" w:customStyle="1" w:styleId="FooterChar">
    <w:name w:val="Footer Char"/>
    <w:basedOn w:val="DefaultParagraphFont"/>
    <w:link w:val="Footer"/>
    <w:uiPriority w:val="99"/>
    <w:rsid w:val="00E84A43"/>
    <w:rPr>
      <w:rFonts w:ascii="Times New Roman" w:eastAsia="Times New Roman" w:hAnsi="Times New Roman" w:cs="Times New Roman"/>
      <w:sz w:val="24"/>
      <w:szCs w:val="24"/>
    </w:rPr>
  </w:style>
  <w:style w:type="paragraph" w:styleId="ListParagraph">
    <w:name w:val="List Paragraph"/>
    <w:aliases w:val="Paragraph,Ha,1st level - Bullet List Paragraph,List Paragraph1,Lettre d'introduction,Paragrafo elenco,Resume Title,Bullet list,C-Change,Bullets,Heading,Paragraphe de liste1,Numbered paragraph,Paragraphe de liste,List Paragraph2"/>
    <w:basedOn w:val="Normal"/>
    <w:link w:val="ListParagraphChar"/>
    <w:uiPriority w:val="34"/>
    <w:qFormat/>
    <w:rsid w:val="003E1564"/>
    <w:pPr>
      <w:widowControl w:val="0"/>
      <w:autoSpaceDE w:val="0"/>
      <w:autoSpaceDN w:val="0"/>
      <w:spacing w:line="252" w:lineRule="exact"/>
      <w:ind w:left="614" w:hanging="128"/>
    </w:pPr>
    <w:rPr>
      <w:sz w:val="22"/>
      <w:szCs w:val="22"/>
      <w:lang w:val="vi"/>
    </w:rPr>
  </w:style>
  <w:style w:type="character" w:customStyle="1" w:styleId="Heading2Char">
    <w:name w:val="Heading 2 Char"/>
    <w:basedOn w:val="DefaultParagraphFont"/>
    <w:link w:val="Heading2"/>
    <w:uiPriority w:val="9"/>
    <w:rsid w:val="003E15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E1564"/>
    <w:rPr>
      <w:rFonts w:ascii="Times New Roman" w:eastAsia="Times New Roman" w:hAnsi="Times New Roman" w:cs="Times New Roman"/>
      <w:b/>
      <w:bCs/>
      <w:sz w:val="27"/>
      <w:szCs w:val="27"/>
    </w:rPr>
  </w:style>
  <w:style w:type="character" w:customStyle="1" w:styleId="fontstyle01">
    <w:name w:val="fontstyle01"/>
    <w:basedOn w:val="DefaultParagraphFont"/>
    <w:rsid w:val="003E1564"/>
    <w:rPr>
      <w:rFonts w:ascii="Verdana-Italic" w:hAnsi="Verdana-Italic" w:hint="default"/>
      <w:b w:val="0"/>
      <w:bCs w:val="0"/>
      <w:i/>
      <w:iCs/>
      <w:color w:val="000000"/>
      <w:sz w:val="18"/>
      <w:szCs w:val="18"/>
    </w:rPr>
  </w:style>
  <w:style w:type="character" w:customStyle="1" w:styleId="fontstyle21">
    <w:name w:val="fontstyle21"/>
    <w:basedOn w:val="DefaultParagraphFont"/>
    <w:rsid w:val="003E1564"/>
    <w:rPr>
      <w:rFonts w:ascii="Verdana" w:hAnsi="Verdana" w:hint="default"/>
      <w:b w:val="0"/>
      <w:bCs w:val="0"/>
      <w:i w:val="0"/>
      <w:iCs w:val="0"/>
      <w:color w:val="000000"/>
      <w:sz w:val="18"/>
      <w:szCs w:val="18"/>
    </w:rPr>
  </w:style>
  <w:style w:type="numbering" w:customStyle="1" w:styleId="NoList1">
    <w:name w:val="No List1"/>
    <w:next w:val="NoList"/>
    <w:uiPriority w:val="99"/>
    <w:semiHidden/>
    <w:unhideWhenUsed/>
    <w:rsid w:val="003E1564"/>
  </w:style>
  <w:style w:type="character" w:styleId="Hyperlink">
    <w:name w:val="Hyperlink"/>
    <w:basedOn w:val="DefaultParagraphFont"/>
    <w:uiPriority w:val="99"/>
    <w:unhideWhenUsed/>
    <w:qFormat/>
    <w:rsid w:val="003E1564"/>
    <w:rPr>
      <w:color w:val="0000FF"/>
      <w:u w:val="single"/>
    </w:rPr>
  </w:style>
  <w:style w:type="character" w:customStyle="1" w:styleId="UnresolvedMention1">
    <w:name w:val="Unresolved Mention1"/>
    <w:basedOn w:val="DefaultParagraphFont"/>
    <w:uiPriority w:val="99"/>
    <w:semiHidden/>
    <w:unhideWhenUsed/>
    <w:rsid w:val="003E1564"/>
    <w:rPr>
      <w:color w:val="605E5C"/>
      <w:shd w:val="clear" w:color="auto" w:fill="E1DFDD"/>
    </w:rPr>
  </w:style>
  <w:style w:type="character" w:styleId="Emphasis">
    <w:name w:val="Emphasis"/>
    <w:basedOn w:val="DefaultParagraphFont"/>
    <w:uiPriority w:val="20"/>
    <w:qFormat/>
    <w:rsid w:val="003E1564"/>
    <w:rPr>
      <w:i/>
      <w:iCs/>
    </w:rPr>
  </w:style>
  <w:style w:type="paragraph" w:styleId="HTMLPreformatted">
    <w:name w:val="HTML Preformatted"/>
    <w:basedOn w:val="Normal"/>
    <w:link w:val="HTMLPreformattedChar"/>
    <w:uiPriority w:val="99"/>
    <w:unhideWhenUsed/>
    <w:rsid w:val="003E1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E1564"/>
    <w:rPr>
      <w:rFonts w:ascii="Courier New" w:eastAsia="Times New Roman" w:hAnsi="Courier New" w:cs="Courier New"/>
      <w:sz w:val="20"/>
      <w:szCs w:val="20"/>
    </w:rPr>
  </w:style>
  <w:style w:type="character" w:customStyle="1" w:styleId="UnresolvedMention2">
    <w:name w:val="Unresolved Mention2"/>
    <w:basedOn w:val="DefaultParagraphFont"/>
    <w:uiPriority w:val="99"/>
    <w:semiHidden/>
    <w:unhideWhenUsed/>
    <w:rsid w:val="003E1564"/>
    <w:rPr>
      <w:color w:val="605E5C"/>
      <w:shd w:val="clear" w:color="auto" w:fill="E1DFDD"/>
    </w:rPr>
  </w:style>
  <w:style w:type="character" w:styleId="FollowedHyperlink">
    <w:name w:val="FollowedHyperlink"/>
    <w:basedOn w:val="DefaultParagraphFont"/>
    <w:uiPriority w:val="99"/>
    <w:semiHidden/>
    <w:unhideWhenUsed/>
    <w:rsid w:val="003E1564"/>
    <w:rPr>
      <w:color w:val="954F72" w:themeColor="followedHyperlink"/>
      <w:u w:val="single"/>
    </w:rPr>
  </w:style>
  <w:style w:type="paragraph" w:customStyle="1" w:styleId="msonormal0">
    <w:name w:val="msonormal"/>
    <w:basedOn w:val="Normal"/>
    <w:uiPriority w:val="99"/>
    <w:rsid w:val="003E1564"/>
    <w:pPr>
      <w:spacing w:before="100" w:beforeAutospacing="1" w:after="100" w:afterAutospacing="1"/>
    </w:pPr>
  </w:style>
  <w:style w:type="numbering" w:customStyle="1" w:styleId="NoList2">
    <w:name w:val="No List2"/>
    <w:next w:val="NoList"/>
    <w:uiPriority w:val="99"/>
    <w:semiHidden/>
    <w:unhideWhenUsed/>
    <w:rsid w:val="003E1564"/>
  </w:style>
  <w:style w:type="character" w:customStyle="1" w:styleId="ztplmc">
    <w:name w:val="ztplmc"/>
    <w:basedOn w:val="DefaultParagraphFont"/>
    <w:rsid w:val="003E1564"/>
  </w:style>
  <w:style w:type="character" w:customStyle="1" w:styleId="hwtze">
    <w:name w:val="hwtze"/>
    <w:basedOn w:val="DefaultParagraphFont"/>
    <w:rsid w:val="003E1564"/>
  </w:style>
  <w:style w:type="character" w:customStyle="1" w:styleId="rynqvb">
    <w:name w:val="rynqvb"/>
    <w:basedOn w:val="DefaultParagraphFont"/>
    <w:rsid w:val="003E1564"/>
  </w:style>
  <w:style w:type="numbering" w:customStyle="1" w:styleId="NoList3">
    <w:name w:val="No List3"/>
    <w:next w:val="NoList"/>
    <w:uiPriority w:val="99"/>
    <w:semiHidden/>
    <w:unhideWhenUsed/>
    <w:rsid w:val="003E1564"/>
  </w:style>
  <w:style w:type="numbering" w:customStyle="1" w:styleId="NoList4">
    <w:name w:val="No List4"/>
    <w:next w:val="NoList"/>
    <w:uiPriority w:val="99"/>
    <w:semiHidden/>
    <w:unhideWhenUsed/>
    <w:rsid w:val="003E1564"/>
  </w:style>
  <w:style w:type="character" w:styleId="UnresolvedMention">
    <w:name w:val="Unresolved Mention"/>
    <w:basedOn w:val="DefaultParagraphFont"/>
    <w:uiPriority w:val="99"/>
    <w:semiHidden/>
    <w:unhideWhenUsed/>
    <w:rsid w:val="003E1564"/>
    <w:rPr>
      <w:color w:val="605E5C"/>
      <w:shd w:val="clear" w:color="auto" w:fill="E1DFDD"/>
    </w:rPr>
  </w:style>
  <w:style w:type="character" w:styleId="Strong">
    <w:name w:val="Strong"/>
    <w:basedOn w:val="DefaultParagraphFont"/>
    <w:uiPriority w:val="22"/>
    <w:qFormat/>
    <w:rsid w:val="003E1564"/>
    <w:rPr>
      <w:b/>
      <w:bCs/>
    </w:rPr>
  </w:style>
  <w:style w:type="table" w:customStyle="1" w:styleId="TableGrid1">
    <w:name w:val="Table Grid1"/>
    <w:basedOn w:val="TableNormal"/>
    <w:next w:val="TableGrid"/>
    <w:uiPriority w:val="39"/>
    <w:rsid w:val="003E156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E1564"/>
  </w:style>
  <w:style w:type="table" w:customStyle="1" w:styleId="TableGrid2">
    <w:name w:val="Table Grid2"/>
    <w:basedOn w:val="TableNormal"/>
    <w:next w:val="TableGrid"/>
    <w:uiPriority w:val="39"/>
    <w:rsid w:val="003E156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C274AC"/>
    <w:rPr>
      <w:color w:val="605E5C"/>
      <w:shd w:val="clear" w:color="auto" w:fill="E1DFDD"/>
    </w:rPr>
  </w:style>
  <w:style w:type="character" w:customStyle="1" w:styleId="ListParagraphChar">
    <w:name w:val="List Paragraph Char"/>
    <w:aliases w:val="Paragraph Char,Ha Char,1st level - Bullet List Paragraph Char,List Paragraph1 Char,Lettre d'introduction Char,Paragrafo elenco Char,Resume Title Char,Bullet list Char,C-Change Char,Bullets Char,Heading Char,Paragraphe de liste1 Char"/>
    <w:link w:val="ListParagraph"/>
    <w:uiPriority w:val="34"/>
    <w:qFormat/>
    <w:rsid w:val="00C274AC"/>
    <w:rPr>
      <w:rFonts w:ascii="Times New Roman" w:eastAsia="Times New Roman" w:hAnsi="Times New Roman" w:cs="Times New Roman"/>
      <w:lang w:val="vi"/>
    </w:rPr>
  </w:style>
  <w:style w:type="paragraph" w:styleId="PlainText">
    <w:name w:val="Plain Text"/>
    <w:basedOn w:val="Normal"/>
    <w:link w:val="PlainTextChar"/>
    <w:uiPriority w:val="99"/>
    <w:unhideWhenUsed/>
    <w:rsid w:val="00C274AC"/>
    <w:rPr>
      <w:rFonts w:ascii="Consolas" w:eastAsiaTheme="minorHAnsi" w:hAnsi="Consolas" w:cstheme="minorBidi"/>
      <w:kern w:val="2"/>
      <w:sz w:val="21"/>
      <w:szCs w:val="21"/>
      <w14:ligatures w14:val="standardContextual"/>
    </w:rPr>
  </w:style>
  <w:style w:type="character" w:customStyle="1" w:styleId="PlainTextChar">
    <w:name w:val="Plain Text Char"/>
    <w:basedOn w:val="DefaultParagraphFont"/>
    <w:link w:val="PlainText"/>
    <w:uiPriority w:val="99"/>
    <w:rsid w:val="00C274AC"/>
    <w:rPr>
      <w:rFonts w:ascii="Consolas" w:hAnsi="Consolas"/>
      <w:kern w:val="2"/>
      <w:sz w:val="21"/>
      <w:szCs w:val="21"/>
      <w14:ligatures w14:val="standardContextual"/>
    </w:rPr>
  </w:style>
  <w:style w:type="paragraph" w:customStyle="1" w:styleId="TableParagraph">
    <w:name w:val="Table Paragraph"/>
    <w:basedOn w:val="Normal"/>
    <w:uiPriority w:val="1"/>
    <w:qFormat/>
    <w:rsid w:val="00C274AC"/>
    <w:pPr>
      <w:widowControl w:val="0"/>
      <w:autoSpaceDE w:val="0"/>
      <w:autoSpaceDN w:val="0"/>
      <w:ind w:left="107"/>
    </w:pPr>
    <w:rPr>
      <w:sz w:val="22"/>
      <w:szCs w:val="22"/>
    </w:rPr>
  </w:style>
  <w:style w:type="character" w:customStyle="1" w:styleId="apple-converted-space">
    <w:name w:val="apple-converted-space"/>
    <w:basedOn w:val="DefaultParagraphFont"/>
    <w:rsid w:val="00C274AC"/>
  </w:style>
  <w:style w:type="paragraph" w:styleId="Revision">
    <w:name w:val="Revision"/>
    <w:hidden/>
    <w:uiPriority w:val="99"/>
    <w:semiHidden/>
    <w:rsid w:val="00C274AC"/>
    <w:pPr>
      <w:spacing w:after="0" w:line="240" w:lineRule="auto"/>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641368">
      <w:bodyDiv w:val="1"/>
      <w:marLeft w:val="0"/>
      <w:marRight w:val="0"/>
      <w:marTop w:val="0"/>
      <w:marBottom w:val="0"/>
      <w:divBdr>
        <w:top w:val="none" w:sz="0" w:space="0" w:color="auto"/>
        <w:left w:val="none" w:sz="0" w:space="0" w:color="auto"/>
        <w:bottom w:val="none" w:sz="0" w:space="0" w:color="auto"/>
        <w:right w:val="none" w:sz="0" w:space="0" w:color="auto"/>
      </w:divBdr>
    </w:div>
    <w:div w:id="47094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notice/detailvn.aspx?pageid=70&amp;mid=783&amp;item=10136" TargetMode="External"/><Relationship Id="rId13" Type="http://schemas.openxmlformats.org/officeDocument/2006/relationships/hyperlink" Target="https://docs.wto.org/" TargetMode="External"/><Relationship Id="rId3" Type="http://schemas.openxmlformats.org/officeDocument/2006/relationships/settings" Target="settings.xml"/><Relationship Id="rId7" Type="http://schemas.openxmlformats.org/officeDocument/2006/relationships/hyperlink" Target="https://members.wto.org/crnattachments/2025/SPS/SAU/25_00703_00_x.pdf" TargetMode="External"/><Relationship Id="rId12" Type="http://schemas.openxmlformats.org/officeDocument/2006/relationships/hyperlink" Target="http://www.spsvietnam.gov.v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vietnam.gov.vn/notice/detailvn.aspx?pageid=70&amp;mid=783&amp;item=9413"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vietnam.gov.vn/notice/detailvn.aspx?pageid=70&amp;mid=783&amp;item=9413" TargetMode="External"/><Relationship Id="rId4" Type="http://schemas.openxmlformats.org/officeDocument/2006/relationships/webSettings" Target="webSettings.xml"/><Relationship Id="rId9" Type="http://schemas.openxmlformats.org/officeDocument/2006/relationships/hyperlink" Target="https://members.wto.org/crnattachments/2025/SPS/GEO/25_00048_00_e.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6246</Words>
  <Characters>35608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(Pham Thi Lam Phuong)</dc:creator>
  <cp:keywords/>
  <dc:description/>
  <cp:lastModifiedBy>MacBook</cp:lastModifiedBy>
  <cp:revision>3</cp:revision>
  <cp:lastPrinted>2025-02-28T03:26:00Z</cp:lastPrinted>
  <dcterms:created xsi:type="dcterms:W3CDTF">2025-02-28T03:25:00Z</dcterms:created>
  <dcterms:modified xsi:type="dcterms:W3CDTF">2025-02-28T03:26:00Z</dcterms:modified>
</cp:coreProperties>
</file>